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1400A">
      <w:pPr>
        <w:jc w:val="center"/>
        <w:rPr>
          <w:sz w:val="28"/>
          <w:woUserID w:val="2"/>
        </w:rPr>
      </w:pPr>
      <w:bookmarkStart w:id="19" w:name="_GoBack"/>
      <w:bookmarkEnd w:id="19"/>
      <w:r>
        <w:rPr>
          <w:sz w:val="28"/>
          <w:woUserID w:val="2"/>
        </w:rPr>
        <w:t>利用元宇宙平台设计</w:t>
      </w:r>
      <w:r>
        <w:rPr>
          <w:rFonts w:hint="eastAsia"/>
          <w:sz w:val="28"/>
          <w:woUserID w:val="2"/>
        </w:rPr>
        <w:t>“</w:t>
      </w:r>
      <w:r>
        <w:rPr>
          <w:sz w:val="28"/>
          <w:woUserID w:val="2"/>
        </w:rPr>
        <w:t>在线学习环境/学习空间</w:t>
      </w:r>
      <w:r>
        <w:rPr>
          <w:rFonts w:hint="eastAsia"/>
          <w:sz w:val="28"/>
          <w:woUserID w:val="2"/>
        </w:rPr>
        <w:t>”</w:t>
      </w:r>
      <w:r>
        <w:rPr>
          <w:sz w:val="28"/>
          <w:woUserID w:val="2"/>
        </w:rPr>
        <w:t>作品解说文档</w:t>
      </w:r>
    </w:p>
    <w:p w14:paraId="790661E6">
      <w:pPr>
        <w:jc w:val="center"/>
        <w:rPr>
          <w:sz w:val="28"/>
          <w:woUserID w:val="2"/>
        </w:rPr>
      </w:pP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8516"/>
      </w:tblGrid>
      <w:tr w14:paraId="097B1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424199E3">
            <w:r>
              <w:t>作品名称</w:t>
            </w:r>
            <w:r>
              <w:rPr>
                <w:rFonts w:hint="eastAsia" w:ascii="MS Gothic" w:hAnsi="MS Gothic" w:eastAsia="MS Gothic" w:cs="MS Gothic"/>
              </w:rPr>
              <w:t>​</w:t>
            </w:r>
          </w:p>
        </w:tc>
        <w:tc>
          <w:tcPr>
            <w:tcW w:w="4274" w:type="pct"/>
          </w:tcPr>
          <w:p w14:paraId="69B96C42">
            <w:pPr>
              <w:rPr>
                <w:rFonts w:hint="eastAsia"/>
              </w:rPr>
            </w:pPr>
            <w:r>
              <w:rPr>
                <w:rFonts w:hint="eastAsia"/>
                <w:woUserID w:val="2"/>
              </w:rPr>
              <w:t>小悠伴学：基于元宇宙平台的在线学习空间设计</w:t>
            </w:r>
          </w:p>
        </w:tc>
      </w:tr>
      <w:tr w14:paraId="7FD0B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51E7C965">
            <w:r>
              <w:t>小组信息</w:t>
            </w:r>
            <w:r>
              <w:rPr>
                <w:rFonts w:hint="eastAsia" w:ascii="MS Gothic" w:hAnsi="MS Gothic" w:eastAsia="MS Gothic" w:cs="MS Gothic"/>
              </w:rPr>
              <w:t>​</w:t>
            </w:r>
          </w:p>
        </w:tc>
        <w:tc>
          <w:tcPr>
            <w:tcW w:w="4274" w:type="pct"/>
          </w:tcPr>
          <w:p w14:paraId="47EBC745">
            <w:r>
              <w:t>第</w:t>
            </w:r>
            <w:r>
              <w:rPr>
                <w:rFonts w:hint="eastAsia"/>
                <w:lang w:eastAsia="zh"/>
                <w:woUserID w:val="2"/>
              </w:rPr>
              <w:t>1</w:t>
            </w:r>
            <w:r>
              <w:t>组</w:t>
            </w:r>
          </w:p>
          <w:p w14:paraId="35BAA08F">
            <w:pPr>
              <w:rPr>
                <w:rFonts w:hint="eastAsia" w:eastAsia="宋体"/>
                <w:lang w:eastAsia="zh"/>
                <w:woUserID w:val="2"/>
              </w:rPr>
            </w:pPr>
            <w:r>
              <w:t>组长：</w:t>
            </w:r>
            <w:r>
              <w:rPr>
                <w:rFonts w:hint="eastAsia"/>
                <w:lang w:eastAsia="zh"/>
                <w:woUserID w:val="2"/>
              </w:rPr>
              <w:t>郭韫</w:t>
            </w:r>
          </w:p>
          <w:p w14:paraId="4425F910">
            <w:pPr>
              <w:rPr>
                <w:rFonts w:hint="eastAsia" w:eastAsia="宋体"/>
                <w:lang w:eastAsia="zh"/>
                <w:woUserID w:val="2"/>
              </w:rPr>
            </w:pPr>
            <w:r>
              <w:t>组员：</w:t>
            </w:r>
            <w:r>
              <w:rPr>
                <w:rFonts w:hint="eastAsia"/>
                <w:lang w:eastAsia="zh"/>
                <w:woUserID w:val="2"/>
              </w:rPr>
              <w:t>陈佳凝 骆开燕 张晨</w:t>
            </w:r>
          </w:p>
        </w:tc>
      </w:tr>
      <w:tr w14:paraId="569E3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1FC04EAE">
            <w:r>
              <w:rPr>
                <w:rFonts w:hint="eastAsia"/>
              </w:rPr>
              <w:t>小组分工</w:t>
            </w:r>
          </w:p>
        </w:tc>
        <w:tc>
          <w:tcPr>
            <w:tcW w:w="4274" w:type="pct"/>
          </w:tcPr>
          <w:p w14:paraId="2F973377">
            <w:p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设计构思：郭韫 陈佳凝 骆开燕 张晨</w:t>
            </w:r>
          </w:p>
          <w:p w14:paraId="2F89122B">
            <w:p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场景搭建：</w:t>
            </w:r>
          </w:p>
          <w:p w14:paraId="482F6B08">
            <w:pPr>
              <w:numPr>
                <w:ilvl w:val="0"/>
                <w:numId w:val="2"/>
              </w:num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室内场景：郭韫 陈佳凝 骆开燕 张晨</w:t>
            </w:r>
          </w:p>
          <w:p w14:paraId="0EDDB2B5">
            <w:pPr>
              <w:numPr>
                <w:ilvl w:val="0"/>
                <w:numId w:val="2"/>
              </w:num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室外场景：郭韫 陈佳凝 骆开燕 张晨</w:t>
            </w:r>
          </w:p>
          <w:p w14:paraId="4E80E264">
            <w:p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说明文档：郭韫 陈佳凝 骆开燕 张晨</w:t>
            </w:r>
          </w:p>
          <w:p w14:paraId="65ACBB6D">
            <w:pPr>
              <w:rPr>
                <w:rFonts w:hint="eastAsia"/>
                <w:lang w:eastAsia="zh"/>
                <w:woUserID w:val="2"/>
              </w:rPr>
            </w:pPr>
            <w:r>
              <w:rPr>
                <w:rFonts w:hint="eastAsia"/>
                <w:lang w:eastAsia="zh"/>
                <w:woUserID w:val="2"/>
              </w:rPr>
              <w:t>解说视频：郭韫 陈佳凝 骆开燕 张晨</w:t>
            </w:r>
          </w:p>
        </w:tc>
      </w:tr>
      <w:tr w14:paraId="55FA3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06306B04">
            <w:r>
              <w:t>提交日期</w:t>
            </w:r>
            <w:r>
              <w:rPr>
                <w:rFonts w:hint="eastAsia" w:ascii="MS Gothic" w:hAnsi="MS Gothic" w:eastAsia="MS Gothic" w:cs="MS Gothic"/>
              </w:rPr>
              <w:t>​</w:t>
            </w:r>
          </w:p>
        </w:tc>
        <w:tc>
          <w:tcPr>
            <w:tcW w:w="4274" w:type="pct"/>
          </w:tcPr>
          <w:p w14:paraId="0A861C59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026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eastAsia="zh"/>
                <w:woUserID w:val="2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eastAsia="zh"/>
                <w:woUserID w:val="2"/>
              </w:rPr>
              <w:t>28</w:t>
            </w:r>
            <w:r>
              <w:rPr>
                <w:rFonts w:hint="eastAsia"/>
              </w:rPr>
              <w:t>日</w:t>
            </w:r>
          </w:p>
        </w:tc>
      </w:tr>
    </w:tbl>
    <w:p w14:paraId="70B89EEB"/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356E4206">
          <w:pPr>
            <w:pStyle w:val="19"/>
          </w:pPr>
          <w:r>
            <w:rPr>
              <w:lang w:val="zh-CN"/>
            </w:rPr>
            <w:t>目录</w:t>
          </w:r>
        </w:p>
        <w:p w14:paraId="7362B37B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"_Toc231849817" </w:instrText>
          </w:r>
          <w:r>
            <w:fldChar w:fldCharType="separate"/>
          </w:r>
          <w:r>
            <w:rPr>
              <w:rStyle w:val="13"/>
            </w:rPr>
            <w:t>一、用户需求与痛点分析​</w:t>
          </w:r>
          <w:r>
            <w:tab/>
          </w:r>
          <w:r>
            <w:fldChar w:fldCharType="begin"/>
          </w:r>
          <w:r>
            <w:instrText xml:space="preserve"> PAGEREF _Toc231849817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C8C7B48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"_Toc231849818" </w:instrText>
          </w:r>
          <w:r>
            <w:fldChar w:fldCharType="separate"/>
          </w:r>
          <w:r>
            <w:rPr>
              <w:rStyle w:val="13"/>
            </w:rPr>
            <w:t>二、定义：核心问题与设计方案目标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4624DE7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"_Toc231849819" </w:instrText>
          </w:r>
          <w:r>
            <w:fldChar w:fldCharType="separate"/>
          </w:r>
          <w:r>
            <w:rPr>
              <w:rStyle w:val="13"/>
            </w:rPr>
            <w:t>1.核心问题陈述</w:t>
          </w:r>
          <w:r>
            <w:tab/>
          </w:r>
          <w:r>
            <w:fldChar w:fldCharType="begin"/>
          </w:r>
          <w:r>
            <w:instrText xml:space="preserve"> PAGEREF _Toc231849819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A535B1A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"_Toc231849820" </w:instrText>
          </w:r>
          <w:r>
            <w:fldChar w:fldCharType="separate"/>
          </w:r>
          <w:r>
            <w:rPr>
              <w:rStyle w:val="13"/>
            </w:rPr>
            <w:t>2.设计目标</w:t>
          </w:r>
          <w:r>
            <w:tab/>
          </w:r>
          <w:r>
            <w:fldChar w:fldCharType="begin"/>
          </w:r>
          <w:r>
            <w:instrText xml:space="preserve"> PAGEREF _Toc231849820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ADAD987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"_Toc231849821" </w:instrText>
          </w:r>
          <w:r>
            <w:fldChar w:fldCharType="separate"/>
          </w:r>
          <w:r>
            <w:rPr>
              <w:rStyle w:val="13"/>
            </w:rPr>
            <w:t>三、作品构思：设计理念与原型规划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8D7C4CB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"_Toc231849822" </w:instrText>
          </w:r>
          <w:r>
            <w:fldChar w:fldCharType="separate"/>
          </w:r>
          <w:r>
            <w:rPr>
              <w:rStyle w:val="13"/>
            </w:rPr>
            <w:t>1.作品设计草图（可以绘制，或者AI生成）：</w:t>
          </w:r>
          <w:r>
            <w:tab/>
          </w:r>
          <w:r>
            <w:fldChar w:fldCharType="begin"/>
          </w:r>
          <w:r>
            <w:instrText xml:space="preserve"> PAGEREF _Toc231849822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8A574CA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"_Toc231849823" </w:instrText>
          </w:r>
          <w:r>
            <w:fldChar w:fldCharType="separate"/>
          </w:r>
          <w:r>
            <w:rPr>
              <w:rStyle w:val="13"/>
            </w:rPr>
            <w:t>2.设计理念（3个关键词）：</w:t>
          </w:r>
          <w:r>
            <w:tab/>
          </w:r>
          <w:r>
            <w:fldChar w:fldCharType="begin"/>
          </w:r>
          <w:r>
            <w:instrText xml:space="preserve"> PAGEREF _Toc231849823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E7E4971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"_Toc231849824" </w:instrText>
          </w:r>
          <w:r>
            <w:fldChar w:fldCharType="separate"/>
          </w:r>
          <w:r>
            <w:rPr>
              <w:rStyle w:val="13"/>
            </w:rPr>
            <w:t>3.核心功能模块（不限于以下）：</w:t>
          </w:r>
          <w:r>
            <w:tab/>
          </w:r>
          <w:r>
            <w:fldChar w:fldCharType="begin"/>
          </w:r>
          <w:r>
            <w:instrText xml:space="preserve"> PAGEREF _Toc231849824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DD448A5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"_Toc231849825" </w:instrText>
          </w:r>
          <w:r>
            <w:fldChar w:fldCharType="separate"/>
          </w:r>
          <w:r>
            <w:rPr>
              <w:rStyle w:val="13"/>
            </w:rPr>
            <w:t>四、作品原型：数字作品设计特点详解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3F3BE8E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"_Toc231849826" </w:instrText>
          </w:r>
          <w:r>
            <w:fldChar w:fldCharType="separate"/>
          </w:r>
          <w:r>
            <w:rPr>
              <w:rStyle w:val="13"/>
            </w:rPr>
            <w:t>1.空间布局设计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8E2148C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"_Toc231849827" </w:instrText>
          </w:r>
          <w:r>
            <w:fldChar w:fldCharType="separate"/>
          </w:r>
          <w:r>
            <w:rPr>
              <w:rStyle w:val="13"/>
            </w:rPr>
            <w:t>2.核心交互设计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43AF2DC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"_Toc231849828" </w:instrText>
          </w:r>
          <w:r>
            <w:fldChar w:fldCharType="separate"/>
          </w:r>
          <w:r>
            <w:rPr>
              <w:rStyle w:val="13"/>
            </w:rPr>
            <w:t>五、作品测试：与传统环境的对比验证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83BE02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"_Toc231849829" </w:instrText>
          </w:r>
          <w:r>
            <w:fldChar w:fldCharType="separate"/>
          </w:r>
          <w:r>
            <w:rPr>
              <w:rStyle w:val="13"/>
            </w:rPr>
            <w:t>1.解决的问题（与传统在线学习对比）</w:t>
          </w:r>
          <w:r>
            <w:tab/>
          </w:r>
          <w:r>
            <w:fldChar w:fldCharType="begin"/>
          </w:r>
          <w:r>
            <w:instrText xml:space="preserve"> PAGEREF _Toc231849829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D1D35A3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"_Toc231849830" </w:instrText>
          </w:r>
          <w:r>
            <w:fldChar w:fldCharType="separate"/>
          </w:r>
          <w:r>
            <w:rPr>
              <w:rStyle w:val="13"/>
            </w:rPr>
            <w:t>2.小组测试过程与结果</w:t>
          </w:r>
          <w:r>
            <w:tab/>
          </w:r>
          <w:r>
            <w:fldChar w:fldCharType="begin"/>
          </w:r>
          <w:r>
            <w:instrText xml:space="preserve"> PAGEREF _Toc231849830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49F58B3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"_Toc231849831" </w:instrText>
          </w:r>
          <w:r>
            <w:fldChar w:fldCharType="separate"/>
          </w:r>
          <w:r>
            <w:rPr>
              <w:rStyle w:val="13"/>
            </w:rPr>
            <w:t>六、作品迭代：局限性与未来优化目标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1AA47D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"_Toc231849832" </w:instrText>
          </w:r>
          <w:r>
            <w:fldChar w:fldCharType="separate"/>
          </w:r>
          <w:r>
            <w:rPr>
              <w:rStyle w:val="13"/>
            </w:rPr>
            <w:t>1.作品的当前局限性</w:t>
          </w:r>
          <w:r>
            <w:tab/>
          </w:r>
          <w:r>
            <w:fldChar w:fldCharType="begin"/>
          </w:r>
          <w:r>
            <w:instrText xml:space="preserve"> PAGEREF _Toc231849832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9254AF7">
          <w:pPr>
            <w:pStyle w:val="9"/>
            <w:tabs>
              <w:tab w:val="right" w:leader="dot" w:pos="9736"/>
            </w:tabs>
            <w:ind w:left="480"/>
          </w:pPr>
          <w:r>
            <w:fldChar w:fldCharType="begin"/>
          </w:r>
          <w:r>
            <w:instrText xml:space="preserve"> HYPERLINK \l "_Toc231849833" </w:instrText>
          </w:r>
          <w:r>
            <w:fldChar w:fldCharType="separate"/>
          </w:r>
          <w:r>
            <w:rPr>
              <w:rStyle w:val="13"/>
            </w:rPr>
            <w:t>2.未来优化路线图</w:t>
          </w:r>
          <w:r>
            <w:tab/>
          </w:r>
          <w:r>
            <w:fldChar w:fldCharType="begin"/>
          </w:r>
          <w:r>
            <w:instrText xml:space="preserve"> PAGEREF _Toc231849833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6B9D3BA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"_Toc231849834" </w:instrText>
          </w:r>
          <w:r>
            <w:fldChar w:fldCharType="separate"/>
          </w:r>
          <w:r>
            <w:rPr>
              <w:rStyle w:val="13"/>
            </w:rPr>
            <w:t>七、技术赋能：智能体及其他AI工具的应用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1FC52EC">
          <w:pPr>
            <w:pStyle w:val="7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"_Toc231849835" </w:instrText>
          </w:r>
          <w:r>
            <w:fldChar w:fldCharType="separate"/>
          </w:r>
          <w:r>
            <w:rPr>
              <w:rStyle w:val="13"/>
            </w:rPr>
            <w:t>八、附录</w:t>
          </w:r>
          <w:r>
            <w:rPr>
              <w:rStyle w:val="13"/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_Toc231849835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EC9AC43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9A1DB2E">
      <w:pPr>
        <w:pStyle w:val="2"/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080" w:bottom="1440" w:left="1080" w:header="851" w:footer="992" w:gutter="0"/>
          <w:pgNumType w:start="0"/>
          <w:cols w:space="425" w:num="1"/>
          <w:titlePg/>
          <w:docGrid w:type="lines" w:linePitch="326" w:charSpace="0"/>
        </w:sectPr>
      </w:pPr>
      <w:bookmarkStart w:id="0" w:name="_Toc231849817"/>
    </w:p>
    <w:p w14:paraId="02D8E4C3">
      <w:pPr>
        <w:pStyle w:val="2"/>
      </w:pPr>
      <w:r>
        <w:t>一、用户需求与痛点分析​</w:t>
      </w:r>
      <w:bookmarkEnd w:id="0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1867"/>
        <w:gridCol w:w="4381"/>
        <w:gridCol w:w="2633"/>
      </w:tblGrid>
      <w:tr w14:paraId="2A8DE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1" w:type="dxa"/>
            <w:vAlign w:val="center"/>
          </w:tcPr>
          <w:p w14:paraId="2A373DE5">
            <w:pPr>
              <w:jc w:val="center"/>
              <w:rPr>
                <w:sz w:val="21"/>
              </w:rPr>
            </w:pPr>
            <w:r>
              <w:rPr>
                <w:sz w:val="21"/>
              </w:rPr>
              <w:t>用户角色</w:t>
            </w:r>
          </w:p>
        </w:tc>
        <w:tc>
          <w:tcPr>
            <w:tcW w:w="1867" w:type="dxa"/>
          </w:tcPr>
          <w:p w14:paraId="244E4FE9">
            <w:pPr>
              <w:jc w:val="center"/>
              <w:rPr>
                <w:sz w:val="21"/>
              </w:rPr>
            </w:pPr>
            <w:r>
              <w:rPr>
                <w:sz w:val="21"/>
              </w:rPr>
              <w:t>场景描述</w:t>
            </w:r>
          </w:p>
        </w:tc>
        <w:tc>
          <w:tcPr>
            <w:tcW w:w="4381" w:type="dxa"/>
          </w:tcPr>
          <w:p w14:paraId="6B5C6FB0">
            <w:pPr>
              <w:jc w:val="center"/>
              <w:rPr>
                <w:sz w:val="21"/>
              </w:rPr>
            </w:pPr>
            <w:r>
              <w:rPr>
                <w:sz w:val="21"/>
              </w:rPr>
              <w:t>遇到的核心痛点（请列举3-5条）</w:t>
            </w:r>
          </w:p>
        </w:tc>
        <w:tc>
          <w:tcPr>
            <w:tcW w:w="2633" w:type="dxa"/>
          </w:tcPr>
          <w:p w14:paraId="5435AF2B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学习环境/学习空间需求</w:t>
            </w:r>
          </w:p>
        </w:tc>
      </w:tr>
      <w:tr w14:paraId="5DD38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1" w:type="dxa"/>
            <w:vAlign w:val="center"/>
          </w:tcPr>
          <w:p w14:paraId="208D9BAE">
            <w:pPr>
              <w:jc w:val="center"/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学生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1867" w:type="dxa"/>
            <w:vAlign w:val="top"/>
          </w:tcPr>
          <w:p w14:paraId="739A1456">
            <w:pPr>
              <w:rPr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学生在宿舍或家中参加线上课程，需要在课前预习、进入课堂、与同伴讨论、课后查找资料并完成任务。</w:t>
            </w:r>
          </w:p>
        </w:tc>
        <w:tc>
          <w:tcPr>
            <w:tcW w:w="4381" w:type="dxa"/>
          </w:tcPr>
          <w:p w14:paraId="249E7BDE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1. 传统视频会议缺少</w:t>
            </w:r>
            <w:r>
              <w:rPr>
                <w:rFonts w:hint="eastAsia"/>
                <w:sz w:val="21"/>
                <w:lang w:eastAsia="zh"/>
                <w:woUserID w:val="2"/>
              </w:rPr>
              <w:t>在场</w:t>
            </w:r>
            <w:r>
              <w:rPr>
                <w:rFonts w:hint="eastAsia"/>
                <w:sz w:val="21"/>
                <w:woUserID w:val="2"/>
              </w:rPr>
              <w:t>感，容易产生孤独与注意力漂移。</w:t>
            </w:r>
          </w:p>
          <w:p w14:paraId="7EFA1EA6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2. 课堂、讨论、资料与答疑入口分散，频繁切换工具。</w:t>
            </w:r>
          </w:p>
          <w:p w14:paraId="2E918BBD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3. 同伴互动往往停留在文字消息，难以建立学习共同体。</w:t>
            </w:r>
          </w:p>
          <w:p w14:paraId="790B14EF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4. 缺少即时提醒与学习路径支架，自主调控压力较大。</w:t>
            </w:r>
          </w:p>
        </w:tc>
        <w:tc>
          <w:tcPr>
            <w:tcW w:w="2633" w:type="dxa"/>
          </w:tcPr>
          <w:p w14:paraId="392F1208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需要一个具有校园感和方向感的学习场所；可在不同功能区切换；可与同伴自然会面；可获得任务、资源和即时答疑支持。</w:t>
            </w:r>
          </w:p>
        </w:tc>
      </w:tr>
      <w:tr w14:paraId="104D0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1" w:type="dxa"/>
            <w:vAlign w:val="center"/>
          </w:tcPr>
          <w:p w14:paraId="168D8E9E">
            <w:pPr>
              <w:jc w:val="center"/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教师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1867" w:type="dxa"/>
            <w:vAlign w:val="top"/>
          </w:tcPr>
          <w:p w14:paraId="4FA4FE84">
            <w:pPr>
              <w:rPr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教师需要在远程授课后组织研讨、了解学生参与状态，并对不同学习小组提供及时支持。</w:t>
            </w:r>
          </w:p>
        </w:tc>
        <w:tc>
          <w:tcPr>
            <w:tcW w:w="4381" w:type="dxa"/>
          </w:tcPr>
          <w:p w14:paraId="4010FCCA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1. 难以感知学生是否在场、是否参与讨论。</w:t>
            </w:r>
          </w:p>
          <w:p w14:paraId="6EA6A6CE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2. 一对多讲授易压缩学生表达与协作时间。</w:t>
            </w:r>
          </w:p>
          <w:p w14:paraId="2913F31B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3. 无法把课堂教学、课后辅导和非正式交流放在同一教学现场。</w:t>
            </w:r>
          </w:p>
          <w:p w14:paraId="07C4F3DC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4. 对学生迷失、卡顿或理解困难的发现不够及时。</w:t>
            </w:r>
          </w:p>
        </w:tc>
        <w:tc>
          <w:tcPr>
            <w:tcW w:w="2633" w:type="dxa"/>
          </w:tcPr>
          <w:p w14:paraId="29CBF399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需要可视化教学场景、便于分组的研讨空间、清晰的活动入口与可被智能体辅助的答疑和提醒机制。</w:t>
            </w:r>
          </w:p>
        </w:tc>
      </w:tr>
      <w:tr w14:paraId="5DFA9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81" w:type="dxa"/>
            <w:vAlign w:val="center"/>
          </w:tcPr>
          <w:p w14:paraId="756BCB35">
            <w:pPr>
              <w:jc w:val="center"/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管理者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1867" w:type="dxa"/>
            <w:vAlign w:val="top"/>
          </w:tcPr>
          <w:p w14:paraId="435FAAD6">
            <w:pPr>
              <w:rPr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课程或学习空间管理者需要持续优化线上教学资源配置、学习支持服务和平台使用体验。</w:t>
            </w:r>
          </w:p>
        </w:tc>
        <w:tc>
          <w:tcPr>
            <w:tcW w:w="4381" w:type="dxa"/>
          </w:tcPr>
          <w:p w14:paraId="3A8EFD41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1. 不易判断不同空间和资源是否被有效使用。</w:t>
            </w:r>
          </w:p>
          <w:p w14:paraId="6CA962D6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2. 学习活动数据与教学目标之间的关联不清晰。</w:t>
            </w:r>
          </w:p>
          <w:p w14:paraId="24495C52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3. 大型线下场地、设备与活动组织成本较高。</w:t>
            </w:r>
          </w:p>
          <w:p w14:paraId="4829B3E0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4. 平台功能碎片化，缺少统一的学习空间叙事。</w:t>
            </w:r>
          </w:p>
        </w:tc>
        <w:tc>
          <w:tcPr>
            <w:tcW w:w="2633" w:type="dxa"/>
          </w:tcPr>
          <w:p w14:paraId="02E673F1">
            <w:pPr>
              <w:rPr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需要形成可复用的场景模板、学习路径与数据记录规范，在保证隐私的前提下持续评估空间使用与学习支持效果。</w:t>
            </w:r>
          </w:p>
        </w:tc>
      </w:tr>
    </w:tbl>
    <w:p w14:paraId="7173588B">
      <w:pPr>
        <w:rPr>
          <w:rFonts w:hint="eastAsia"/>
        </w:rPr>
      </w:pPr>
      <w:r>
        <w:rPr>
          <w:rFonts w:hint="eastAsia"/>
          <w:b/>
          <w:bCs/>
        </w:rPr>
        <w:t>需求与痛点分析来源</w:t>
      </w:r>
      <w:r>
        <w:t xml:space="preserve">：□问卷 □访谈 </w:t>
      </w:r>
      <w:r>
        <w:rPr>
          <w:rFonts w:hint="eastAsia"/>
          <w:lang w:eastAsia="zh"/>
        </w:rPr>
        <w:t>☑</w:t>
      </w:r>
      <w:r>
        <w:t xml:space="preserve">文献研究 </w:t>
      </w:r>
      <w:r>
        <w:rPr>
          <w:rFonts w:hint="eastAsia"/>
          <w:lang w:eastAsia="zh"/>
        </w:rPr>
        <w:t>☑</w:t>
      </w:r>
      <w:r>
        <w:t>竞品分析</w:t>
      </w:r>
      <w:r>
        <w:rPr>
          <w:rFonts w:hint="eastAsia"/>
        </w:rPr>
        <w:t xml:space="preserve"> </w:t>
      </w:r>
      <w:r>
        <w:rPr>
          <w:rFonts w:hint="eastAsia"/>
          <w:lang w:eastAsia="zh"/>
        </w:rPr>
        <w:t>☑</w:t>
      </w:r>
      <w:r>
        <w:rPr>
          <w:rFonts w:hint="eastAsia"/>
        </w:rPr>
        <w:t>自身作为用户的真实感受</w:t>
      </w:r>
    </w:p>
    <w:p w14:paraId="3572DC28"/>
    <w:p w14:paraId="7118BA57">
      <w:pPr>
        <w:pStyle w:val="2"/>
      </w:pPr>
      <w:bookmarkStart w:id="1" w:name="_Toc231849818"/>
      <w:r>
        <w:rPr>
          <w:rFonts w:hint="eastAsia"/>
        </w:rPr>
        <w:t>二、</w:t>
      </w:r>
      <w:r>
        <w:t>定义：核心问题与设计方案目标</w:t>
      </w:r>
      <w:r>
        <w:rPr>
          <w:rFonts w:hint="eastAsia" w:ascii="MS Gothic" w:hAnsi="MS Gothic" w:eastAsia="MS Gothic" w:cs="MS Gothic"/>
        </w:rPr>
        <w:t>​</w:t>
      </w:r>
      <w:bookmarkEnd w:id="1"/>
      <w:r>
        <w:t xml:space="preserve"> </w:t>
      </w:r>
    </w:p>
    <w:p w14:paraId="3BA50512">
      <w:pPr>
        <w:pStyle w:val="3"/>
        <w:spacing w:before="163" w:after="163"/>
        <w:rPr>
          <w:rFonts w:hint="eastAsia"/>
        </w:rPr>
      </w:pPr>
      <w:bookmarkStart w:id="2" w:name="_Toc231849819"/>
      <w:r>
        <w:rPr>
          <w:rFonts w:hint="eastAsia"/>
        </w:rPr>
        <w:t>1</w:t>
      </w:r>
      <w:r>
        <w:t>.核心问题陈述</w:t>
      </w:r>
      <w:bookmarkEnd w:id="2"/>
    </w:p>
    <w:p w14:paraId="370ECAA8">
      <w:pPr>
        <w:spacing w:line="360" w:lineRule="auto"/>
        <w:ind w:firstLine="420" w:firstLineChars="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如何通过可漫游的元宇宙校园</w:t>
      </w:r>
      <w:r>
        <w:rPr>
          <w:rFonts w:hint="eastAsia" w:ascii="Times New Roman" w:hAnsi="Times New Roman"/>
          <w:lang w:eastAsia="zh"/>
        </w:rPr>
        <w:t>，</w:t>
      </w:r>
      <w:r>
        <w:rPr>
          <w:rFonts w:hint="eastAsia" w:ascii="Times New Roman" w:hAnsi="Times New Roman"/>
        </w:rPr>
        <w:t>兼具授课、协作与资源支持功能的室内学习楼</w:t>
      </w:r>
      <w:r>
        <w:rPr>
          <w:rFonts w:hint="eastAsia" w:ascii="Times New Roman" w:hAnsi="Times New Roman"/>
          <w:lang w:eastAsia="zh"/>
        </w:rPr>
        <w:t>和</w:t>
      </w:r>
      <w:r>
        <w:rPr>
          <w:rFonts w:hint="eastAsia" w:ascii="Times New Roman" w:hAnsi="Times New Roman"/>
        </w:rPr>
        <w:t>AI伴学服务，解决传统在线学习空间感弱、社交临场感不足、学习活动与资源</w:t>
      </w:r>
      <w:r>
        <w:rPr>
          <w:rFonts w:hint="eastAsia" w:ascii="Times New Roman" w:hAnsi="Times New Roman"/>
          <w:lang w:eastAsia="zh"/>
        </w:rPr>
        <w:t>/</w:t>
      </w:r>
      <w:r>
        <w:rPr>
          <w:rFonts w:hint="eastAsia" w:ascii="Times New Roman" w:hAnsi="Times New Roman"/>
        </w:rPr>
        <w:t>支持割裂、教师难以及时感知学生学习状态的问题，从而帮助学生在自主、协作、情境化的学习过程中获得持续支持，并帮助教师建立可见、可控、可反馈的教学现场？</w:t>
      </w:r>
    </w:p>
    <w:p w14:paraId="44C05EBA">
      <w:pPr>
        <w:pStyle w:val="3"/>
        <w:spacing w:before="163" w:after="163"/>
        <w:rPr>
          <w:rFonts w:hint="eastAsia"/>
        </w:rPr>
      </w:pPr>
      <w:bookmarkStart w:id="3" w:name="_Toc231849820"/>
      <w:r>
        <w:rPr>
          <w:rFonts w:hint="eastAsia"/>
        </w:rPr>
        <w:t>2</w:t>
      </w:r>
      <w:r>
        <w:t>.设计目标</w:t>
      </w:r>
      <w:bookmarkEnd w:id="3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8516"/>
      </w:tblGrid>
      <w:tr w14:paraId="35337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22FEE196">
            <w:pPr>
              <w:rPr>
                <w:sz w:val="21"/>
              </w:rPr>
            </w:pPr>
            <w:r>
              <w:rPr>
                <w:sz w:val="21"/>
              </w:rPr>
              <w:t>维度</w:t>
            </w:r>
          </w:p>
        </w:tc>
        <w:tc>
          <w:tcPr>
            <w:tcW w:w="4274" w:type="pct"/>
          </w:tcPr>
          <w:p w14:paraId="2720ED11">
            <w:pPr>
              <w:rPr>
                <w:sz w:val="21"/>
              </w:rPr>
            </w:pPr>
            <w:r>
              <w:rPr>
                <w:sz w:val="21"/>
              </w:rPr>
              <w:t>具体目标</w:t>
            </w:r>
          </w:p>
        </w:tc>
      </w:tr>
      <w:tr w14:paraId="25557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12E1B689">
            <w:pPr>
              <w:rPr>
                <w:sz w:val="21"/>
              </w:rPr>
            </w:pPr>
            <w:r>
              <w:rPr>
                <w:sz w:val="21"/>
              </w:rPr>
              <w:t>功能目标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4274" w:type="pct"/>
          </w:tcPr>
          <w:p w14:paraId="2E9D440B">
            <w:pPr>
              <w:rPr>
                <w:rFonts w:hint="eastAsia"/>
                <w:b w:val="0"/>
                <w:bCs w:val="0"/>
                <w:iCs/>
                <w:sz w:val="21"/>
                <w:woUserID w:val="2"/>
              </w:rPr>
            </w:pP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1. 建立室内学习</w:t>
            </w:r>
            <w:r>
              <w:rPr>
                <w:rFonts w:hint="eastAsia"/>
                <w:b w:val="0"/>
                <w:bCs w:val="0"/>
                <w:iCs/>
                <w:sz w:val="21"/>
                <w:lang w:eastAsia="zh"/>
                <w:woUserID w:val="2"/>
              </w:rPr>
              <w:t>场域、</w:t>
            </w: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校园公共区</w:t>
            </w:r>
            <w:r>
              <w:rPr>
                <w:rFonts w:hint="eastAsia"/>
                <w:b w:val="0"/>
                <w:bCs w:val="0"/>
                <w:iCs/>
                <w:sz w:val="21"/>
                <w:lang w:eastAsia="zh"/>
                <w:woUserID w:val="2"/>
              </w:rPr>
              <w:t>、</w:t>
            </w: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教学楼/讲堂</w:t>
            </w:r>
            <w:r>
              <w:rPr>
                <w:rFonts w:hint="eastAsia"/>
                <w:b w:val="0"/>
                <w:bCs w:val="0"/>
                <w:iCs/>
                <w:sz w:val="21"/>
                <w:lang w:eastAsia="zh"/>
                <w:woUserID w:val="2"/>
              </w:rPr>
              <w:t>、</w:t>
            </w: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AI服务的连续</w:t>
            </w:r>
            <w:r>
              <w:rPr>
                <w:rFonts w:hint="eastAsia"/>
                <w:b w:val="0"/>
                <w:bCs w:val="0"/>
                <w:iCs/>
                <w:sz w:val="21"/>
                <w:lang w:eastAsia="zh"/>
                <w:woUserID w:val="2"/>
              </w:rPr>
              <w:t>学习</w:t>
            </w: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空间。</w:t>
            </w:r>
          </w:p>
          <w:p w14:paraId="1CA285B4">
            <w:pPr>
              <w:rPr>
                <w:rFonts w:hint="eastAsia"/>
                <w:b w:val="0"/>
                <w:bCs w:val="0"/>
                <w:iCs/>
                <w:sz w:val="21"/>
                <w:woUserID w:val="2"/>
              </w:rPr>
            </w:pP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2. 呈现虚拟课堂、协作讨论、资源工作区、校园导览和AI对话等核心入口。</w:t>
            </w:r>
          </w:p>
          <w:p w14:paraId="7824581E">
            <w:pPr>
              <w:rPr>
                <w:b/>
                <w:bCs/>
                <w:iCs/>
                <w:sz w:val="21"/>
              </w:rPr>
            </w:pPr>
            <w:r>
              <w:rPr>
                <w:rFonts w:hint="eastAsia"/>
                <w:b w:val="0"/>
                <w:bCs w:val="0"/>
                <w:iCs/>
                <w:sz w:val="21"/>
                <w:woUserID w:val="2"/>
              </w:rPr>
              <w:t>3. 为后续多人同步、任务触发、资源挂载与学习记录预留接口。</w:t>
            </w:r>
          </w:p>
        </w:tc>
      </w:tr>
      <w:tr w14:paraId="10234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pct"/>
          </w:tcPr>
          <w:p w14:paraId="5B22EE0D">
            <w:pPr>
              <w:rPr>
                <w:sz w:val="21"/>
              </w:rPr>
            </w:pPr>
            <w:r>
              <w:rPr>
                <w:sz w:val="21"/>
              </w:rPr>
              <w:t>体验目标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4274" w:type="pct"/>
          </w:tcPr>
          <w:p w14:paraId="5FB136D4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1. 让初次进入者能够在较短时间内识别我在哪里、能做什么、下一步去哪儿。</w:t>
            </w:r>
          </w:p>
          <w:p w14:paraId="6B5F8208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2. 用场景分区、视觉地标和机器人服务点降低</w:t>
            </w:r>
            <w:r>
              <w:rPr>
                <w:rFonts w:hint="eastAsia"/>
                <w:sz w:val="21"/>
                <w:lang w:eastAsia="zh"/>
                <w:woUserID w:val="2"/>
              </w:rPr>
              <w:t>场景中的迷航感</w:t>
            </w:r>
            <w:r>
              <w:rPr>
                <w:rFonts w:hint="eastAsia"/>
                <w:sz w:val="21"/>
                <w:woUserID w:val="2"/>
              </w:rPr>
              <w:t>与工具切换成本。</w:t>
            </w:r>
          </w:p>
          <w:p w14:paraId="66135EA8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3. 后续可用性测试目标：新手完成进入课堂</w:t>
            </w:r>
            <w:r>
              <w:rPr>
                <w:rFonts w:hint="eastAsia"/>
                <w:sz w:val="21"/>
                <w:lang w:eastAsia="zh"/>
                <w:woUserID w:val="2"/>
              </w:rPr>
              <w:t>、</w:t>
            </w:r>
            <w:r>
              <w:rPr>
                <w:rFonts w:hint="eastAsia"/>
                <w:sz w:val="21"/>
                <w:woUserID w:val="2"/>
              </w:rPr>
              <w:t>加入讨论</w:t>
            </w:r>
            <w:r>
              <w:rPr>
                <w:rFonts w:hint="eastAsia"/>
                <w:sz w:val="21"/>
                <w:lang w:eastAsia="zh"/>
                <w:woUserID w:val="2"/>
              </w:rPr>
              <w:t>、</w:t>
            </w:r>
            <w:r>
              <w:rPr>
                <w:rFonts w:hint="eastAsia"/>
                <w:sz w:val="21"/>
                <w:woUserID w:val="2"/>
              </w:rPr>
              <w:t>向AI求助基本任务的时间不超过3分钟，主观满意度目标不低于</w:t>
            </w:r>
            <w:r>
              <w:rPr>
                <w:rFonts w:hint="eastAsia"/>
                <w:sz w:val="21"/>
                <w:lang w:eastAsia="zh"/>
                <w:woUserID w:val="2"/>
              </w:rPr>
              <w:t>4-5</w:t>
            </w:r>
            <w:r>
              <w:rPr>
                <w:rFonts w:hint="eastAsia"/>
                <w:sz w:val="21"/>
                <w:woUserID w:val="2"/>
              </w:rPr>
              <w:t>分。</w:t>
            </w:r>
          </w:p>
        </w:tc>
      </w:tr>
      <w:tr w14:paraId="05711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26" w:type="pct"/>
          </w:tcPr>
          <w:p w14:paraId="35AD3CF0">
            <w:pPr>
              <w:rPr>
                <w:sz w:val="21"/>
              </w:rPr>
            </w:pPr>
            <w:r>
              <w:rPr>
                <w:sz w:val="21"/>
              </w:rPr>
              <w:t>教学目标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4274" w:type="pct"/>
          </w:tcPr>
          <w:p w14:paraId="63B2D792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1. 以教学、社会、认知三类临场感支持在线学习共同体建构</w:t>
            </w:r>
            <w:r>
              <w:rPr>
                <w:rStyle w:val="14"/>
                <w:rFonts w:hint="eastAsia"/>
                <w:sz w:val="21"/>
                <w:woUserID w:val="2"/>
              </w:rPr>
              <w:footnoteReference w:id="0"/>
            </w:r>
            <w:r>
              <w:rPr>
                <w:rFonts w:hint="eastAsia"/>
                <w:sz w:val="21"/>
                <w:woUserID w:val="2"/>
              </w:rPr>
              <w:t>。</w:t>
            </w:r>
          </w:p>
          <w:p w14:paraId="568331F3">
            <w:pPr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2. 通过“讲授—协作—资源查阅—智能反馈—反思”的闭环，促进学习者的自我调控</w:t>
            </w:r>
            <w:r>
              <w:rPr>
                <w:rStyle w:val="14"/>
                <w:rFonts w:hint="eastAsia"/>
                <w:sz w:val="21"/>
                <w:woUserID w:val="2"/>
              </w:rPr>
              <w:footnoteReference w:id="1"/>
            </w:r>
            <w:r>
              <w:rPr>
                <w:rFonts w:hint="eastAsia"/>
                <w:sz w:val="21"/>
                <w:woUserID w:val="2"/>
              </w:rPr>
              <w:t>。</w:t>
            </w:r>
          </w:p>
          <w:p w14:paraId="52078473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3. 使学习活动从单一观看转向情境探索、同伴协作与任务产出。</w:t>
            </w:r>
          </w:p>
        </w:tc>
      </w:tr>
    </w:tbl>
    <w:p w14:paraId="6B870DB2"/>
    <w:p w14:paraId="5DBE563B">
      <w:pPr>
        <w:pStyle w:val="2"/>
      </w:pPr>
      <w:bookmarkStart w:id="4" w:name="_Toc231849821"/>
      <w:r>
        <w:rPr>
          <w:rFonts w:hint="eastAsia"/>
        </w:rPr>
        <w:t>三、作品</w:t>
      </w:r>
      <w:r>
        <w:t>构思：设计理念与原型规划</w:t>
      </w:r>
      <w:r>
        <w:rPr>
          <w:rFonts w:hint="eastAsia" w:ascii="MS Gothic" w:hAnsi="MS Gothic" w:eastAsia="MS Gothic" w:cs="MS Gothic"/>
        </w:rPr>
        <w:t>​</w:t>
      </w:r>
      <w:bookmarkEnd w:id="4"/>
      <w:r>
        <w:t xml:space="preserve"> </w:t>
      </w:r>
    </w:p>
    <w:p w14:paraId="1E0DF408">
      <w:pPr>
        <w:pStyle w:val="3"/>
        <w:spacing w:before="163" w:after="163"/>
      </w:pPr>
      <w:bookmarkStart w:id="5" w:name="_Toc231849822"/>
      <w:r>
        <w:rPr>
          <w:rFonts w:hint="eastAsia"/>
        </w:rPr>
        <w:t>1</w:t>
      </w:r>
      <w:r>
        <w:t>.</w:t>
      </w:r>
      <w:r>
        <w:rPr>
          <w:rFonts w:hint="eastAsia"/>
        </w:rPr>
        <w:t>作品设计草图：</w:t>
      </w:r>
      <w:bookmarkEnd w:id="5"/>
    </w:p>
    <w:p w14:paraId="13ACE877">
      <w:pPr>
        <w:spacing w:line="360" w:lineRule="auto"/>
        <w:ind w:left="0" w:leftChars="0" w:firstLine="0" w:firstLineChars="0"/>
        <w:rPr>
          <w:rFonts w:hint="eastAsia" w:ascii="Times New Roman" w:hAnsi="Times New Roman"/>
        </w:rPr>
      </w:pPr>
      <w:r>
        <w:rPr>
          <w:rFonts w:hint="eastAsia"/>
          <w:lang w:eastAsia="zh"/>
          <w:woUserID w:val="2"/>
        </w:rPr>
        <w:tab/>
      </w:r>
      <w:r>
        <w:rPr>
          <w:rFonts w:hint="eastAsia" w:ascii="Times New Roman" w:hAnsi="Times New Roman"/>
        </w:rPr>
        <w:t>采用微观室内学习空间</w:t>
      </w:r>
      <w:r>
        <w:rPr>
          <w:rFonts w:hint="eastAsia" w:ascii="Times New Roman" w:hAnsi="Times New Roman"/>
          <w:lang w:eastAsia="zh"/>
        </w:rPr>
        <w:t>和</w:t>
      </w:r>
      <w:r>
        <w:rPr>
          <w:rFonts w:hint="eastAsia" w:ascii="Times New Roman" w:hAnsi="Times New Roman"/>
        </w:rPr>
        <w:t>宏观虚拟校园场域的双层结构。微观层以学习楼为核心，布置虚拟教室、主题研讨区、资源工作区与非正式交流区</w:t>
      </w:r>
      <w:r>
        <w:rPr>
          <w:rFonts w:hint="eastAsia" w:ascii="Times New Roman" w:hAnsi="Times New Roman"/>
          <w:lang w:eastAsia="zh"/>
        </w:rPr>
        <w:t>。</w:t>
      </w:r>
      <w:r>
        <w:rPr>
          <w:rFonts w:hint="eastAsia" w:ascii="Times New Roman" w:hAnsi="Times New Roman"/>
        </w:rPr>
        <w:t>宏观层以校园景观、教学楼、讲堂、普通教室和住宿区构成可漫游的学习地图。学习者从校园公共区进入具体场景，在活动结束后可回到资源区、讨论区或向AI Buddy求助，形成连续的学习路径。</w:t>
      </w:r>
    </w:p>
    <w:p w14:paraId="30A1F274">
      <w:pPr>
        <w:rPr>
          <w:rFonts w:hint="eastAsia" w:eastAsia="宋体"/>
          <w:lang w:eastAsia="zh"/>
          <w:woUserID w:val="2"/>
        </w:rPr>
      </w:pPr>
      <w:r>
        <w:rPr>
          <w:rFonts w:hint="eastAsia" w:eastAsia="宋体"/>
          <w:lang w:eastAsia="zh"/>
          <w:woUserID w:val="2"/>
        </w:rPr>
        <w:drawing>
          <wp:inline distT="0" distB="0" distL="114300" distR="114300">
            <wp:extent cx="2914650" cy="21863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"/>
          <w:woUserID w:val="2"/>
        </w:rPr>
        <w:drawing>
          <wp:inline distT="0" distB="0" distL="114300" distR="114300">
            <wp:extent cx="3000375" cy="2249805"/>
            <wp:effectExtent l="0" t="0" r="952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7B0D">
      <w:pPr>
        <w:keepNext w:val="0"/>
        <w:keepLines w:val="0"/>
        <w:widowControl/>
        <w:suppressLineNumbers w:val="0"/>
        <w:spacing w:before="40" w:beforeAutospacing="0" w:after="40" w:afterAutospacing="0" w:line="252" w:lineRule="auto"/>
        <w:ind w:left="0" w:right="0"/>
        <w:jc w:val="center"/>
        <w:rPr>
          <w:rFonts w:hint="eastAsia" w:ascii="Noto Sans CJK SC" w:hAnsi="Noto Sans CJK SC" w:eastAsia="Noto Sans CJK SC" w:cs="Noto Sans CJK SC"/>
          <w:b w:val="0"/>
          <w:i w:val="0"/>
          <w:iCs w:val="0"/>
          <w:color w:val="000000"/>
          <w:kern w:val="0"/>
          <w:sz w:val="17"/>
          <w:szCs w:val="17"/>
          <w:lang w:val="en-US" w:eastAsia="zh" w:bidi="ar"/>
          <w:woUserID w:val="3"/>
        </w:rPr>
      </w:pPr>
      <w:r>
        <w:rPr>
          <w:rFonts w:hint="eastAsia" w:ascii="Noto Sans CJK SC" w:hAnsi="Noto Sans CJK SC" w:eastAsia="Noto Sans CJK SC" w:cs="Noto Sans CJK SC"/>
          <w:b w:val="0"/>
          <w:i w:val="0"/>
          <w:iCs w:val="0"/>
          <w:color w:val="000000"/>
          <w:kern w:val="0"/>
          <w:sz w:val="17"/>
          <w:szCs w:val="17"/>
          <w:lang w:val="en-US" w:eastAsia="zh" w:bidi="ar"/>
          <w:woUserID w:val="3"/>
        </w:rPr>
        <w:t>图</w:t>
      </w:r>
      <w:r>
        <w:rPr>
          <w:rFonts w:hint="eastAsia" w:ascii="Noto Sans CJK SC" w:hAnsi="Noto Sans CJK SC" w:eastAsia="Noto Sans CJK SC" w:cs="Noto Sans CJK SC"/>
          <w:b w:val="0"/>
          <w:i w:val="0"/>
          <w:iCs w:val="0"/>
          <w:color w:val="000000"/>
          <w:kern w:val="0"/>
          <w:sz w:val="17"/>
          <w:szCs w:val="17"/>
          <w:lang w:val="en-US" w:eastAsia="zh" w:bidi="ar"/>
          <w:woUserID w:val="2"/>
        </w:rPr>
        <w:t>3-</w:t>
      </w:r>
      <w:r>
        <w:rPr>
          <w:rFonts w:hint="eastAsia" w:ascii="Noto Sans CJK SC" w:hAnsi="Noto Sans CJK SC" w:eastAsia="Noto Sans CJK SC" w:cs="Noto Sans CJK SC"/>
          <w:b w:val="0"/>
          <w:i w:val="0"/>
          <w:iCs w:val="0"/>
          <w:color w:val="000000"/>
          <w:kern w:val="0"/>
          <w:sz w:val="17"/>
          <w:szCs w:val="17"/>
          <w:lang w:val="en-US" w:eastAsia="zh" w:bidi="ar"/>
          <w:woUserID w:val="3"/>
        </w:rPr>
        <w:t>1 作品设计草图</w:t>
      </w:r>
    </w:p>
    <w:p w14:paraId="77056161">
      <w:pPr>
        <w:pStyle w:val="3"/>
        <w:spacing w:before="163" w:after="163"/>
      </w:pPr>
      <w:bookmarkStart w:id="6" w:name="_Toc231849823"/>
      <w:r>
        <w:t>2.设计理念（3个关键词）：</w:t>
      </w:r>
      <w:bookmarkEnd w:id="6"/>
    </w:p>
    <w:p w14:paraId="06A2DAC7">
      <w:pPr>
        <w:spacing w:line="360" w:lineRule="auto"/>
        <w:ind w:left="0" w:leftChars="0" w:firstLine="0" w:firstLineChars="0"/>
        <w:rPr>
          <w:rFonts w:hint="eastAsia" w:ascii="Times New Roman" w:hAnsi="Times New Roman"/>
          <w:lang w:eastAsia="zh"/>
          <w:woUserID w:val="2"/>
        </w:rPr>
      </w:pPr>
      <w:r>
        <w:rPr>
          <w:rFonts w:hint="eastAsia" w:ascii="Times New Roman" w:hAnsi="Times New Roman"/>
          <w:lang w:eastAsia="zh"/>
        </w:rPr>
        <w:t>（1）</w:t>
      </w:r>
      <w:r>
        <w:rPr>
          <w:rFonts w:hint="eastAsia" w:ascii="Times New Roman" w:hAnsi="Times New Roman"/>
        </w:rPr>
        <w:t>沉浸在场</w:t>
      </w:r>
      <w:r>
        <w:rPr>
          <w:rFonts w:hint="eastAsia" w:ascii="Times New Roman" w:hAnsi="Times New Roman"/>
          <w:lang w:eastAsia="zh"/>
        </w:rPr>
        <w:t>：以可漫游校园、建筑内外联通、角色化进入和视觉地标强化“我在学习现场”的空间存在感。3D虚拟环境可为学习者提供空间表征、情境体验与社会性交往的学习机会。</w:t>
      </w:r>
      <w:r>
        <w:rPr>
          <w:rFonts w:hint="eastAsia" w:ascii="Times New Roman" w:hAnsi="Times New Roman"/>
          <w:lang w:eastAsia="zh"/>
          <w:woUserID w:val="2"/>
        </w:rPr>
        <w:t>并在环境中辅以背景音乐增加沉浸感。</w:t>
      </w:r>
    </w:p>
    <w:p w14:paraId="0EE81CAD">
      <w:pPr>
        <w:spacing w:line="360" w:lineRule="auto"/>
        <w:ind w:left="0" w:leftChars="0" w:firstLine="0" w:firstLineChars="0"/>
        <w:rPr>
          <w:rFonts w:hint="eastAsia" w:ascii="Times New Roman" w:hAnsi="Times New Roman"/>
          <w:lang w:eastAsia="zh"/>
        </w:rPr>
      </w:pPr>
      <w:r>
        <w:rPr>
          <w:rFonts w:hint="eastAsia" w:ascii="Times New Roman" w:hAnsi="Times New Roman"/>
          <w:lang w:eastAsia="zh"/>
        </w:rPr>
        <w:t>（2）社会协作：将课堂、长桌研讨、休闲座椅和校园公共区组合为正式与非正式学习并存的场所，支持由看课转向同伴协作、共同建构与分享成果的学习方式。</w:t>
      </w:r>
    </w:p>
    <w:p w14:paraId="36293945">
      <w:pPr>
        <w:spacing w:line="360" w:lineRule="auto"/>
        <w:ind w:left="0" w:leftChars="0" w:firstLine="0" w:firstLineChars="0"/>
        <w:rPr>
          <w:rFonts w:hint="eastAsia" w:ascii="Times New Roman" w:hAnsi="Times New Roman"/>
          <w:lang w:eastAsia="zh"/>
        </w:rPr>
      </w:pPr>
      <w:r>
        <w:rPr>
          <w:rFonts w:hint="eastAsia" w:ascii="Times New Roman" w:hAnsi="Times New Roman"/>
          <w:lang w:eastAsia="zh"/>
        </w:rPr>
        <w:t>（3）智能支架：以“小悠”AI Buddy作为校园导览、任务提醒、资源检索和初步答疑入口，为不同阶段的学习者提供及时、低门槛的支持；复杂问题仍转交教师或课程资源核验。</w:t>
      </w:r>
    </w:p>
    <w:p w14:paraId="2475BF2D">
      <w:pPr>
        <w:pStyle w:val="3"/>
        <w:spacing w:before="163" w:after="163"/>
      </w:pPr>
      <w:bookmarkStart w:id="7" w:name="_Toc231849824"/>
      <w:r>
        <w:t>3.核心功能模块</w:t>
      </w:r>
      <w:r>
        <w:rPr>
          <w:rFonts w:hint="eastAsia"/>
        </w:rPr>
        <w:t>（不限于以下）</w:t>
      </w:r>
      <w:r>
        <w:t>：</w:t>
      </w:r>
      <w:bookmarkEnd w:id="7"/>
    </w:p>
    <w:p w14:paraId="5433DB6B">
      <w:pPr>
        <w:pStyle w:val="17"/>
        <w:numPr>
          <w:ilvl w:val="0"/>
          <w:numId w:val="3"/>
        </w:numPr>
        <w:ind w:firstLineChars="0"/>
      </w:pPr>
      <w:r>
        <w:rPr>
          <w:rFonts w:hint="eastAsia"/>
          <w:lang w:eastAsia="zh"/>
        </w:rPr>
        <w:t>☑</w:t>
      </w:r>
      <w:r>
        <w:t xml:space="preserve"> 虚拟教室（授课/听讲）</w:t>
      </w:r>
    </w:p>
    <w:p w14:paraId="647568F1">
      <w:pPr>
        <w:pStyle w:val="17"/>
        <w:numPr>
          <w:ilvl w:val="0"/>
          <w:numId w:val="3"/>
        </w:numPr>
        <w:ind w:firstLineChars="0"/>
      </w:pPr>
      <w:r>
        <w:rPr>
          <w:rFonts w:hint="eastAsia"/>
          <w:lang w:eastAsia="zh"/>
        </w:rPr>
        <w:t>☑</w:t>
      </w:r>
      <w:r>
        <w:t xml:space="preserve"> 虚拟实验室（实操/模拟）</w:t>
      </w:r>
    </w:p>
    <w:p w14:paraId="0747D3ED">
      <w:pPr>
        <w:pStyle w:val="17"/>
        <w:numPr>
          <w:ilvl w:val="0"/>
          <w:numId w:val="3"/>
        </w:numPr>
        <w:ind w:firstLineChars="0"/>
      </w:pPr>
      <w:r>
        <w:rPr>
          <w:rFonts w:hint="eastAsia"/>
          <w:lang w:eastAsia="zh"/>
        </w:rPr>
        <w:t>☑</w:t>
      </w:r>
      <w:r>
        <w:t xml:space="preserve"> 协作讨论区（小组任务）</w:t>
      </w:r>
    </w:p>
    <w:p w14:paraId="6999CD90">
      <w:pPr>
        <w:pStyle w:val="17"/>
        <w:numPr>
          <w:ilvl w:val="0"/>
          <w:numId w:val="3"/>
        </w:numPr>
        <w:ind w:firstLineChars="0"/>
      </w:pPr>
      <w:r>
        <w:rPr>
          <w:rFonts w:hint="eastAsia"/>
          <w:lang w:eastAsia="zh"/>
        </w:rPr>
        <w:t>☑</w:t>
      </w:r>
      <w:r>
        <w:t xml:space="preserve"> 个人学习空间（自习/资源库）</w:t>
      </w:r>
    </w:p>
    <w:p w14:paraId="4C6FFC6E">
      <w:pPr>
        <w:pStyle w:val="17"/>
        <w:numPr>
          <w:ilvl w:val="0"/>
          <w:numId w:val="3"/>
        </w:numPr>
        <w:ind w:firstLineChars="0"/>
      </w:pPr>
      <w:r>
        <w:t>□ 其他：________</w:t>
      </w:r>
    </w:p>
    <w:p w14:paraId="224BD81D">
      <w:pPr>
        <w:rPr>
          <w:rFonts w:hint="eastAsia"/>
        </w:rPr>
      </w:pPr>
    </w:p>
    <w:p w14:paraId="04BC5516">
      <w:pPr>
        <w:pStyle w:val="2"/>
      </w:pPr>
      <w:bookmarkStart w:id="8" w:name="_Toc231849825"/>
      <w:r>
        <w:rPr>
          <w:rFonts w:hint="eastAsia"/>
        </w:rPr>
        <w:t>四、作品</w:t>
      </w:r>
      <w:r>
        <w:t>原型：数字作品</w:t>
      </w:r>
      <w:r>
        <w:rPr>
          <w:rFonts w:hint="eastAsia"/>
        </w:rPr>
        <w:t>设计</w:t>
      </w:r>
      <w:r>
        <w:t>特点详解</w:t>
      </w:r>
      <w:r>
        <w:rPr>
          <w:rFonts w:hint="eastAsia" w:ascii="MS Gothic" w:hAnsi="MS Gothic" w:eastAsia="MS Gothic" w:cs="MS Gothic"/>
        </w:rPr>
        <w:t>​</w:t>
      </w:r>
      <w:bookmarkEnd w:id="8"/>
      <w:r>
        <w:t xml:space="preserve"> </w:t>
      </w:r>
    </w:p>
    <w:p w14:paraId="7E7C20D9">
      <w:pPr>
        <w:pStyle w:val="3"/>
        <w:spacing w:before="163" w:after="163"/>
      </w:pPr>
      <w:bookmarkStart w:id="9" w:name="_Toc231849826"/>
      <w:r>
        <w:t>1.空间布局设计</w:t>
      </w:r>
      <w:r>
        <w:rPr>
          <w:rFonts w:hint="eastAsia" w:ascii="MS Gothic" w:hAnsi="MS Gothic" w:eastAsia="MS Gothic" w:cs="MS Gothic"/>
        </w:rPr>
        <w:t>​</w:t>
      </w:r>
      <w:bookmarkEnd w:id="9"/>
      <w:r>
        <w:t xml:space="preserve"> </w:t>
      </w:r>
    </w:p>
    <w:p w14:paraId="53589D4F">
      <w:pPr>
        <w:spacing w:line="360" w:lineRule="auto"/>
      </w:pPr>
      <w:r>
        <w:rPr>
          <w:rFonts w:hint="eastAsia"/>
        </w:rPr>
        <w:t>（1）</w:t>
      </w:r>
      <w:r>
        <w:t>作品原型截图：</w:t>
      </w:r>
    </w:p>
    <w:p w14:paraId="1860005C">
      <w:pPr>
        <w:spacing w:line="360" w:lineRule="auto"/>
        <w:ind w:firstLine="420" w:firstLineChars="0"/>
        <w:rPr>
          <w:rFonts w:hint="eastAsia"/>
          <w:woUserID w:val="2"/>
        </w:rPr>
      </w:pPr>
      <w:r>
        <w:rPr>
          <w:rFonts w:hint="eastAsia"/>
          <w:woUserID w:val="2"/>
        </w:rPr>
        <w:t>空间遵循“学习活动由近及远、由正式到非正式、由人际互动到智能支持”的布局逻辑：室内学习楼承担高频课程与协作活动，校园场域承担导航、身份认同与多样化场景选择；机器人服务点被放置在易被看见的公共区域，减少学习者寻求帮助时的心理与操作成本。</w:t>
      </w:r>
    </w:p>
    <w:tbl>
      <w:tblPr>
        <w:tblStyle w:val="10"/>
        <w:tblW w:w="497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6"/>
        <w:gridCol w:w="4904"/>
      </w:tblGrid>
      <w:tr w14:paraId="196B3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jc w:val="center"/>
        </w:trPr>
        <w:tc>
          <w:tcPr>
            <w:tcW w:w="2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F449A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1964690" cy="1620520"/>
                  <wp:effectExtent l="0" t="0" r="16510" b="177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BC808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4-1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 xml:space="preserve">  室内学习楼整体外观与上层课堂场景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2FD40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794000" cy="1549400"/>
                  <wp:effectExtent l="0" t="0" r="6350" b="1270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626E9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4-2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 xml:space="preserve">  一层协作研讨与资源工作区</w:t>
            </w:r>
          </w:p>
        </w:tc>
      </w:tr>
      <w:tr w14:paraId="0362E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jc w:val="center"/>
        </w:trPr>
        <w:tc>
          <w:tcPr>
            <w:tcW w:w="2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829ECD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536190" cy="1406525"/>
                  <wp:effectExtent l="0" t="0" r="1651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7D22A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4-3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 xml:space="preserve">  主题研讨活动区与教师引导场景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58C9F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517140" cy="1395730"/>
                  <wp:effectExtent l="0" t="0" r="16510" b="139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185AE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4-4 “泛在”透明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虚拟课堂</w:t>
            </w:r>
          </w:p>
        </w:tc>
      </w:tr>
      <w:tr w14:paraId="5C99B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cantSplit/>
          <w:jc w:val="center"/>
        </w:trPr>
        <w:tc>
          <w:tcPr>
            <w:tcW w:w="2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F7383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794000" cy="1549400"/>
                  <wp:effectExtent l="0" t="0" r="6350" b="1270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11DDA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4-5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 xml:space="preserve"> 虚拟校园整体布局与多场景分布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0762E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794000" cy="1549400"/>
                  <wp:effectExtent l="0" t="0" r="6350" b="1270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F556A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 xml:space="preserve">4-6 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大讲堂 / 报告厅学习场景</w:t>
            </w:r>
          </w:p>
        </w:tc>
      </w:tr>
      <w:tr w14:paraId="739B8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wAfter w:w="0" w:type="auto"/>
          <w:cantSplit/>
          <w:jc w:val="center"/>
        </w:trPr>
        <w:tc>
          <w:tcPr>
            <w:tcW w:w="2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05D844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794000" cy="1549400"/>
                  <wp:effectExtent l="0" t="0" r="6350" b="1270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21BDE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 xml:space="preserve">4-7 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常规教室学习场景</w:t>
            </w:r>
          </w:p>
        </w:tc>
        <w:tc>
          <w:tcPr>
            <w:tcW w:w="24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4D922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</w:pP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3"/>
              </w:rPr>
              <w:drawing>
                <wp:inline distT="0" distB="0" distL="114300" distR="114300">
                  <wp:extent cx="2794000" cy="1549400"/>
                  <wp:effectExtent l="0" t="0" r="6350" b="1270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0F070">
            <w:pPr>
              <w:keepNext w:val="0"/>
              <w:keepLines w:val="0"/>
              <w:widowControl/>
              <w:suppressLineNumbers w:val="0"/>
              <w:spacing w:before="40" w:beforeAutospacing="0" w:after="40" w:afterAutospacing="0" w:line="252" w:lineRule="auto"/>
              <w:ind w:left="0" w:right="0"/>
              <w:jc w:val="center"/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</w:pP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图</w:t>
            </w:r>
            <w:r>
              <w:rPr>
                <w:rFonts w:hint="eastAsia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" w:bidi="ar"/>
                <w:woUserID w:val="2"/>
              </w:rPr>
              <w:t>4-8</w:t>
            </w:r>
            <w:r>
              <w:rPr>
                <w:rFonts w:hint="default" w:ascii="Noto Sans CJK SC" w:hAnsi="Noto Sans CJK SC" w:eastAsia="Noto Sans CJK SC" w:cs="Noto Sans CJK SC"/>
                <w:b w:val="0"/>
                <w:i w:val="0"/>
                <w:iCs w:val="0"/>
                <w:color w:val="000000"/>
                <w:kern w:val="0"/>
                <w:sz w:val="17"/>
                <w:szCs w:val="17"/>
                <w:lang w:val="en-US" w:eastAsia="zh-CN" w:bidi="ar"/>
                <w:woUserID w:val="3"/>
              </w:rPr>
              <w:t>小悠AI Buddy对话与校园导览入口</w:t>
            </w:r>
          </w:p>
        </w:tc>
      </w:tr>
    </w:tbl>
    <w:p w14:paraId="054118EE">
      <w:pPr>
        <w:keepNext w:val="0"/>
        <w:keepLines w:val="0"/>
        <w:widowControl/>
        <w:suppressLineNumbers w:val="0"/>
        <w:spacing w:before="40" w:beforeAutospacing="0" w:after="40" w:afterAutospacing="0" w:line="252" w:lineRule="auto"/>
        <w:ind w:left="0" w:right="0"/>
        <w:jc w:val="center"/>
        <w:rPr>
          <w:rFonts w:hint="eastAsia"/>
          <w:woUserID w:val="2"/>
        </w:rPr>
      </w:pPr>
    </w:p>
    <w:p w14:paraId="09C8302E">
      <w:pPr>
        <w:rPr>
          <w:rFonts w:hint="eastAsia"/>
        </w:rPr>
      </w:pPr>
      <w:r>
        <w:rPr>
          <w:rFonts w:hint="eastAsia"/>
        </w:rPr>
        <w:t>（2）作品区域功能说明：</w:t>
      </w: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2"/>
        <w:gridCol w:w="4528"/>
        <w:gridCol w:w="3942"/>
      </w:tblGrid>
      <w:tr w14:paraId="44553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0D8D717D">
            <w:pPr>
              <w:jc w:val="center"/>
              <w:rPr>
                <w:sz w:val="21"/>
              </w:rPr>
            </w:pPr>
            <w:r>
              <w:rPr>
                <w:sz w:val="21"/>
              </w:rPr>
              <w:t>区域名称</w:t>
            </w:r>
          </w:p>
        </w:tc>
        <w:tc>
          <w:tcPr>
            <w:tcW w:w="2272" w:type="pct"/>
          </w:tcPr>
          <w:p w14:paraId="06477C0A">
            <w:pPr>
              <w:jc w:val="center"/>
              <w:rPr>
                <w:sz w:val="21"/>
              </w:rPr>
            </w:pPr>
            <w:r>
              <w:rPr>
                <w:sz w:val="21"/>
              </w:rPr>
              <w:t>功能描述</w:t>
            </w:r>
          </w:p>
        </w:tc>
        <w:tc>
          <w:tcPr>
            <w:tcW w:w="1978" w:type="pct"/>
          </w:tcPr>
          <w:p w14:paraId="7F6E44E0">
            <w:pPr>
              <w:jc w:val="center"/>
              <w:rPr>
                <w:sz w:val="21"/>
              </w:rPr>
            </w:pPr>
            <w:r>
              <w:rPr>
                <w:sz w:val="21"/>
              </w:rPr>
              <w:t>设计亮点</w:t>
            </w:r>
          </w:p>
        </w:tc>
      </w:tr>
      <w:tr w14:paraId="17DB6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150D9F84">
            <w:pPr>
              <w:rPr>
                <w:rFonts w:hint="eastAsia" w:eastAsia="Noto Sans CJK SC"/>
                <w:sz w:val="21"/>
                <w:lang w:eastAsia="zh"/>
                <w:woUserID w:val="1"/>
              </w:rPr>
            </w:pPr>
            <w:r>
              <w:rPr>
                <w:rFonts w:hint="default" w:ascii="Times New Roman" w:hAnsi="Times New Roman"/>
                <w:sz w:val="21"/>
                <w:lang w:val="en-US" w:eastAsia="zh-CN"/>
              </w:rPr>
              <w:t>室内学习楼（外观</w:t>
            </w:r>
            <w:r>
              <w:rPr>
                <w:rFonts w:hint="eastAsia" w:ascii="Times New Roman" w:hAnsi="Times New Roman"/>
                <w:sz w:val="21"/>
                <w:lang w:val="en-US" w:eastAsia="zh"/>
              </w:rPr>
              <w:t>）</w:t>
            </w:r>
          </w:p>
        </w:tc>
        <w:tc>
          <w:tcPr>
            <w:tcW w:w="2272" w:type="pct"/>
          </w:tcPr>
          <w:p w14:paraId="46AD56A1">
            <w:pPr>
              <w:rPr>
                <w:sz w:val="21"/>
              </w:rPr>
            </w:pPr>
            <w:r>
              <w:rPr>
                <w:rFonts w:hint="default"/>
                <w:sz w:val="21"/>
                <w:lang w:val="en-US" w:eastAsia="zh-CN"/>
                <w:woUserID w:val="1"/>
              </w:rPr>
              <w:t>作为高频学习活动的集中入口，连接上层课堂和下层协作、资源空间。</w:t>
            </w:r>
          </w:p>
        </w:tc>
        <w:tc>
          <w:tcPr>
            <w:tcW w:w="1978" w:type="pct"/>
          </w:tcPr>
          <w:p w14:paraId="02E149DD">
            <w:pPr>
              <w:rPr>
                <w:sz w:val="21"/>
              </w:rPr>
            </w:pPr>
            <w:r>
              <w:rPr>
                <w:rFonts w:hint="default"/>
                <w:sz w:val="21"/>
                <w:lang w:val="en-US" w:eastAsia="zh-CN"/>
                <w:woUserID w:val="1"/>
              </w:rPr>
              <w:t>将建筑作为“课程共同体的可见容器”，帮助学习者形成稳定的空间记忆与进入仪式感。</w:t>
            </w:r>
          </w:p>
        </w:tc>
      </w:tr>
      <w:tr w14:paraId="18B4A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5BEDAAA6">
            <w:pPr>
              <w:ind w:left="0" w:leftChars="0" w:firstLine="0" w:firstLineChars="0"/>
              <w:rPr>
                <w:sz w:val="21"/>
              </w:rPr>
            </w:pPr>
            <w:r>
              <w:rPr>
                <w:sz w:val="21"/>
                <w:woUserID w:val="1"/>
              </w:rPr>
              <w:t>一层协作研讨与资源工作区</w:t>
            </w:r>
          </w:p>
        </w:tc>
        <w:tc>
          <w:tcPr>
            <w:tcW w:w="2272" w:type="pct"/>
          </w:tcPr>
          <w:p w14:paraId="51CBF05A">
            <w:pPr>
              <w:ind w:left="0" w:leftChars="0" w:firstLine="0" w:firstLineChars="0"/>
              <w:rPr>
                <w:sz w:val="21"/>
              </w:rPr>
            </w:pPr>
            <w:r>
              <w:rPr>
                <w:sz w:val="21"/>
                <w:woUserID w:val="1"/>
              </w:rPr>
              <w:t>提供开放式协作空间，左侧设有独立的电脑办公台（含书架与显示器），右侧为半隔离的舒适休闲区，中间动线流畅。</w:t>
            </w:r>
            <w:r>
              <w:rPr>
                <w:rFonts w:hint="eastAsia"/>
                <w:sz w:val="21"/>
                <w:lang w:eastAsia="zh"/>
                <w:woUserID w:val="1"/>
              </w:rPr>
              <w:t>其中</w:t>
            </w:r>
            <w:r>
              <w:rPr>
                <w:sz w:val="21"/>
                <w:woUserID w:val="1"/>
              </w:rPr>
              <w:t>整合办公工位、图书资源柜、多人协作长桌与休闲沙发，支持教师备课、小组项目研讨、资料查阅，内置企鹅虚拟陪伴形象舒缓学习压力。</w:t>
            </w:r>
          </w:p>
        </w:tc>
        <w:tc>
          <w:tcPr>
            <w:tcW w:w="1978" w:type="pct"/>
          </w:tcPr>
          <w:p w14:paraId="07A09B9A">
            <w:pPr>
              <w:ind w:left="0" w:leftChars="0" w:firstLine="0" w:firstLineChars="0"/>
              <w:rPr>
                <w:sz w:val="21"/>
              </w:rPr>
            </w:pPr>
            <w:r>
              <w:rPr>
                <w:sz w:val="21"/>
                <w:woUserID w:val="1"/>
              </w:rPr>
              <w:t>采用“动静分区”设计理念（左侧专注办公，右侧休闲研讨），打破传统教室单一授课属性，融合备课、研讨、自习多元功能；动物虚拟形象降低线上协作紧绷感，兼顾正式学习与松弛社交。</w:t>
            </w:r>
          </w:p>
        </w:tc>
      </w:tr>
      <w:tr w14:paraId="5F129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9" w:type="pct"/>
            <w:vAlign w:val="center"/>
          </w:tcPr>
          <w:p w14:paraId="3344BCEB">
            <w:pPr>
              <w:ind w:left="0" w:leftChars="0" w:firstLine="0" w:firstLineChars="0"/>
              <w:rPr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主题研讨活动区</w:t>
            </w:r>
          </w:p>
        </w:tc>
        <w:tc>
          <w:tcPr>
            <w:tcW w:w="2272" w:type="pct"/>
          </w:tcPr>
          <w:p w14:paraId="417C0D85">
            <w:pPr>
              <w:ind w:left="0" w:leftChars="0" w:firstLine="0" w:firstLineChars="0"/>
              <w:rPr>
                <w:rFonts w:hint="eastAsia" w:eastAsia="微软雅黑"/>
                <w:sz w:val="21"/>
                <w:lang w:eastAsia="zh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教师面向黑板开展专题分享，长条桌摆放课程道具、食物素材，搭配休闲沙发供学生围坐沉浸式参与课堂讨论，适配项目式、探究式教学。</w:t>
            </w:r>
          </w:p>
        </w:tc>
        <w:tc>
          <w:tcPr>
            <w:tcW w:w="1978" w:type="pct"/>
          </w:tcPr>
          <w:p w14:paraId="5EDCB3AF">
            <w:pPr>
              <w:ind w:left="0" w:leftChars="0" w:firstLine="0" w:firstLineChars="0"/>
              <w:rPr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摒弃传统课堂排排坐模式，采用圆桌研讨布局提升师生、生生临场互动感；生活化道具弱化课堂严肃感，提升教学临场感与社会存在感。</w:t>
            </w:r>
          </w:p>
        </w:tc>
      </w:tr>
      <w:tr w14:paraId="67642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3E761656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“泛在” 透明虚拟课堂（二层顶楼）</w:t>
            </w:r>
          </w:p>
        </w:tc>
        <w:tc>
          <w:tcPr>
            <w:tcW w:w="2272" w:type="pct"/>
          </w:tcPr>
          <w:p w14:paraId="20C9BECA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独立顶层授课空间，排布标准化学生课桌，配备讲台授课位，支持整班同步理论授课，AI 智能体可在课堂内实时接收学生答疑诉求。</w:t>
            </w:r>
          </w:p>
        </w:tc>
        <w:tc>
          <w:tcPr>
            <w:tcW w:w="1978" w:type="pct"/>
          </w:tcPr>
          <w:p w14:paraId="74A994C4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透明化空间设计消解虚拟空间封闭感，复刻传统实体教室课堂结构，降低师生线上教学适应成本；全域开放 AI 问答，实现课堂实时助学。</w:t>
            </w:r>
          </w:p>
        </w:tc>
      </w:tr>
      <w:tr w14:paraId="0BCBF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26377C2B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虚拟校园整体户外全域</w:t>
            </w:r>
          </w:p>
        </w:tc>
        <w:tc>
          <w:tcPr>
            <w:tcW w:w="2272" w:type="pct"/>
          </w:tcPr>
          <w:p w14:paraId="349F933B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包含教学楼群、露天大讲堂、标准操场、足球场、自然花卉景观带，实现室内学习楼与户外实践场地无缝互通，支持全校园自由漫游。</w:t>
            </w:r>
          </w:p>
        </w:tc>
        <w:tc>
          <w:tcPr>
            <w:tcW w:w="1978" w:type="pct"/>
          </w:tcPr>
          <w:p w14:paraId="7C788C77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构建 “室内理论 + 户外实践” 双域融合学习生态，完整复刻真实校园空间布局，学习者可根据课程类型自主切换学习场景，实现泛在学习。</w:t>
            </w:r>
          </w:p>
        </w:tc>
      </w:tr>
      <w:tr w14:paraId="0EDC0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421C3B8A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大讲堂/报告厅</w:t>
            </w:r>
          </w:p>
        </w:tc>
        <w:tc>
          <w:tcPr>
            <w:tcW w:w="2272" w:type="pct"/>
          </w:tcPr>
          <w:p w14:paraId="6E9B91B7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大容量阶梯式公共授课空间，配备大屏投影、黑板、专业音响，适配全校公开课、学术讲座、大型汇报展演活动。</w:t>
            </w:r>
          </w:p>
        </w:tc>
        <w:tc>
          <w:tcPr>
            <w:tcW w:w="1978" w:type="pct"/>
          </w:tcPr>
          <w:p w14:paraId="56D1928E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满足规模化集体教学需求，空间声场、视野设计贴合线下报告厅使用习惯，支持百人级虚拟化身同步参会，弥补小型教室容量局限。</w:t>
            </w:r>
          </w:p>
        </w:tc>
      </w:tr>
      <w:tr w14:paraId="763CE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9" w:type="pct"/>
            <w:vAlign w:val="center"/>
          </w:tcPr>
          <w:p w14:paraId="5648953E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常规标准教室</w:t>
            </w:r>
          </w:p>
        </w:tc>
        <w:tc>
          <w:tcPr>
            <w:tcW w:w="2272" w:type="pct"/>
          </w:tcPr>
          <w:p w14:paraId="39925BB1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标准化课桌、黑板、储物柜、采光窗户完整复刻实体中小学教室布局，适用于日常常规文化课、小班分科教学</w:t>
            </w:r>
          </w:p>
        </w:tc>
        <w:tc>
          <w:tcPr>
            <w:tcW w:w="1978" w:type="pct"/>
          </w:tcPr>
          <w:p w14:paraId="3ED46BEB">
            <w:pPr>
              <w:ind w:left="0" w:leftChars="0" w:firstLine="0" w:firstLineChars="0"/>
              <w:rPr>
                <w:rFonts w:ascii="Times New Roman" w:hAnsi="Times New Roman"/>
                <w:sz w:val="21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还原大众熟悉的经典教室空间，降低低龄学习者虚拟环境适应门槛；模块化桌椅布局可自由调整，适配单人自习、分组讨论多种授课模式。</w:t>
            </w:r>
          </w:p>
        </w:tc>
      </w:tr>
      <w:tr w14:paraId="3C2EB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9" w:type="pct"/>
            <w:vAlign w:val="center"/>
          </w:tcPr>
          <w:p w14:paraId="1EEC8410">
            <w:pPr>
              <w:ind w:left="0" w:leftChars="0" w:firstLine="0" w:firstLineChars="0"/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</w:pPr>
            <w:bookmarkStart w:id="10" w:name="_Toc231849827"/>
            <w:r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  <w:t>AI Buddy</w:t>
            </w:r>
            <w:r>
              <w:rPr>
                <w:rFonts w:hint="eastAsia" w:ascii="Times New Roman" w:hAnsi="Times New Roman"/>
                <w:sz w:val="21"/>
                <w:lang w:val="en-US" w:eastAsia="zh"/>
                <w:woUserID w:val="2"/>
              </w:rPr>
              <w:t>“</w:t>
            </w:r>
            <w:r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  <w:t>小悠</w:t>
            </w:r>
            <w:r>
              <w:rPr>
                <w:rFonts w:hint="eastAsia" w:ascii="Times New Roman" w:hAnsi="Times New Roman"/>
                <w:sz w:val="21"/>
                <w:lang w:val="en-US" w:eastAsia="zh"/>
                <w:woUserID w:val="2"/>
              </w:rPr>
              <w:t>”</w:t>
            </w:r>
            <w:r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  <w:t>服务点</w:t>
            </w:r>
          </w:p>
        </w:tc>
        <w:tc>
          <w:tcPr>
            <w:tcW w:w="2272" w:type="pct"/>
          </w:tcPr>
          <w:p w14:paraId="3033CCCD">
            <w:pPr>
              <w:ind w:left="0" w:leftChars="0" w:firstLine="0" w:firstLineChars="0"/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提供自然语言问答、地点指引、资源推荐、任务提醒与初步学习支持，设置在校园主入口花卉景观带，所有学习者进入校园即可交互。</w:t>
            </w:r>
          </w:p>
        </w:tc>
        <w:tc>
          <w:tcPr>
            <w:tcW w:w="1978" w:type="pct"/>
          </w:tcPr>
          <w:p w14:paraId="7BB22B22">
            <w:pPr>
              <w:ind w:left="0" w:leftChars="0" w:firstLine="0" w:firstLineChars="0"/>
              <w:rPr>
                <w:rFonts w:hint="default" w:ascii="Times New Roman" w:hAnsi="Times New Roman"/>
                <w:sz w:val="21"/>
                <w:lang w:val="en-US" w:eastAsia="zh-CN"/>
                <w:woUserID w:val="4"/>
              </w:rPr>
            </w:pPr>
            <w:r>
              <w:rPr>
                <w:rFonts w:ascii="Times New Roman" w:hAnsi="Times New Roman"/>
                <w:sz w:val="21"/>
                <w:woUserID w:val="4"/>
              </w:rPr>
              <w:t>以拟人化、低压力的对话入口提供全程学习支架；界面明确提示 AI 可能出错，并规避收集个人敏感信息；放置于校园核心动线，实现全域无死角智能助学。</w:t>
            </w:r>
          </w:p>
        </w:tc>
      </w:tr>
    </w:tbl>
    <w:p w14:paraId="1AB59AD8">
      <w:pPr>
        <w:pStyle w:val="3"/>
        <w:spacing w:before="163" w:after="163"/>
      </w:pPr>
      <w:r>
        <w:t>2.核心交互设计</w:t>
      </w:r>
      <w:r>
        <w:rPr>
          <w:rFonts w:hint="eastAsia" w:ascii="MS Gothic" w:hAnsi="MS Gothic" w:eastAsia="MS Gothic" w:cs="MS Gothic"/>
        </w:rPr>
        <w:t>​</w:t>
      </w:r>
      <w:bookmarkEnd w:id="10"/>
      <w:r>
        <w:t xml:space="preserve"> </w:t>
      </w:r>
    </w:p>
    <w:p w14:paraId="44020EBC">
      <w:r>
        <w:t>（说明用户如何与虚拟环境互动）</w:t>
      </w:r>
    </w:p>
    <w:p w14:paraId="1DFC19F7">
      <w:pPr>
        <w:pStyle w:val="17"/>
        <w:numPr>
          <w:ilvl w:val="0"/>
          <w:numId w:val="4"/>
        </w:numPr>
        <w:ind w:firstLineChars="0"/>
      </w:pPr>
      <w:r>
        <w:rPr>
          <w:b/>
          <w:bCs/>
        </w:rPr>
        <w:t>互动1</w:t>
      </w:r>
      <w:r>
        <w:t>：</w:t>
      </w:r>
      <w:r>
        <w:rPr>
          <w:rFonts w:hint="eastAsia"/>
          <w:u w:val="single"/>
          <w:woUserID w:val="2"/>
        </w:rPr>
        <w:t>角色漫游与场景进入</w:t>
      </w:r>
      <w:r>
        <w:t>（</w:t>
      </w:r>
      <w:r>
        <w:rPr>
          <w:rFonts w:hint="eastAsia"/>
          <w:woUserID w:val="2"/>
        </w:rPr>
        <w:t>学习者通过鼠标/键盘操控角色在校园与学习楼中移动，依据建筑、路径、视觉地标与场景名称进入课堂、讲堂、讨论区或资源区。该交互旨在降低空间迷航，并让学习路径具备可视化线索</w:t>
      </w:r>
      <w:r>
        <w:t>）</w:t>
      </w:r>
    </w:p>
    <w:p w14:paraId="6B7CE023">
      <w:pPr>
        <w:pStyle w:val="17"/>
        <w:numPr>
          <w:ilvl w:val="0"/>
          <w:numId w:val="4"/>
        </w:numPr>
        <w:ind w:firstLineChars="0"/>
      </w:pPr>
      <w:r>
        <w:rPr>
          <w:b/>
          <w:bCs/>
        </w:rPr>
        <w:t>互动2</w:t>
      </w:r>
      <w:r>
        <w:t>：</w:t>
      </w:r>
      <w:r>
        <w:rPr>
          <w:rFonts w:hint="eastAsia"/>
          <w:u w:val="single"/>
          <w:woUserID w:val="2"/>
        </w:rPr>
        <w:t>同伴共在与协作研讨</w:t>
      </w:r>
      <w:r>
        <w:t>（</w:t>
      </w:r>
      <w:r>
        <w:rPr>
          <w:rFonts w:hint="eastAsia"/>
          <w:woUserID w:val="2"/>
        </w:rPr>
        <w:t>学习者以角色形象共同坐席、围绕长桌或在公共区会面；教师可围绕问题、任务卡或成果展示组织小组讨论。原型后续可接入文字、语音、表情、白板和共享文档等同步协作能力</w:t>
      </w:r>
      <w:r>
        <w:t>）</w:t>
      </w:r>
    </w:p>
    <w:p w14:paraId="30AF7C87">
      <w:pPr>
        <w:pStyle w:val="17"/>
        <w:numPr>
          <w:ilvl w:val="0"/>
          <w:numId w:val="4"/>
        </w:numPr>
        <w:ind w:firstLineChars="0"/>
      </w:pPr>
      <w:r>
        <w:rPr>
          <w:b/>
          <w:bCs/>
        </w:rPr>
        <w:t>互动3</w:t>
      </w:r>
      <w:r>
        <w:t>：</w:t>
      </w:r>
      <w:r>
        <w:rPr>
          <w:rFonts w:hint="eastAsia"/>
          <w:u w:val="single"/>
          <w:woUserID w:val="2"/>
        </w:rPr>
        <w:t>与AI Buddy“小悠”对话</w:t>
      </w:r>
      <w:r>
        <w:t>（</w:t>
      </w:r>
      <w:r>
        <w:rPr>
          <w:rFonts w:hint="eastAsia"/>
          <w:woUserID w:val="2"/>
        </w:rPr>
        <w:t>学习者可在校园公共区</w:t>
      </w:r>
      <w:r>
        <w:rPr>
          <w:rFonts w:hint="eastAsia"/>
          <w:lang w:eastAsia="zh"/>
          <w:woUserID w:val="2"/>
        </w:rPr>
        <w:t>点击AI机器人图标</w:t>
      </w:r>
      <w:r>
        <w:rPr>
          <w:rFonts w:hint="eastAsia"/>
          <w:woUserID w:val="2"/>
        </w:rPr>
        <w:t>呼出对话面板</w:t>
      </w:r>
      <w:r>
        <w:rPr>
          <w:rFonts w:hint="eastAsia"/>
          <w:lang w:eastAsia="zh"/>
          <w:woUserID w:val="2"/>
        </w:rPr>
        <w:t>，与AI进行对话交互</w:t>
      </w:r>
      <w:r>
        <w:t>）</w:t>
      </w:r>
    </w:p>
    <w:p w14:paraId="1FC86BD3">
      <w:pPr>
        <w:pStyle w:val="17"/>
        <w:numPr>
          <w:ilvl w:val="0"/>
          <w:numId w:val="4"/>
        </w:numPr>
        <w:ind w:firstLineChars="0"/>
      </w:pPr>
      <w:r>
        <w:rPr>
          <w:b/>
          <w:bCs/>
          <w:woUserID w:val="2"/>
        </w:rPr>
        <w:t>互动</w:t>
      </w:r>
      <w:r>
        <w:rPr>
          <w:rFonts w:hint="eastAsia"/>
          <w:b/>
          <w:bCs/>
          <w:lang w:eastAsia="zh"/>
          <w:woUserID w:val="2"/>
        </w:rPr>
        <w:t>4</w:t>
      </w:r>
      <w:r>
        <w:rPr>
          <w:woUserID w:val="2"/>
        </w:rPr>
        <w:t>：</w:t>
      </w:r>
      <w:r>
        <w:rPr>
          <w:rFonts w:hint="eastAsia"/>
          <w:u w:val="single"/>
          <w:woUserID w:val="2"/>
        </w:rPr>
        <w:t>学习资源与任务触发</w:t>
      </w:r>
      <w:r>
        <w:rPr>
          <w:woUserID w:val="2"/>
        </w:rPr>
        <w:t>（</w:t>
      </w:r>
      <w:r>
        <w:rPr>
          <w:rFonts w:hint="eastAsia"/>
          <w:woUserID w:val="2"/>
        </w:rPr>
        <w:t>在资源区、黑板/屏幕或特定课程场景中挂载任务说明、学习材料和提交入口。通过“看见场景—领取任务—完成产出—获得反馈”的链条，支持学习者对活动进程进行自我监控</w:t>
      </w:r>
      <w:r>
        <w:rPr>
          <w:woUserID w:val="2"/>
        </w:rPr>
        <w:t>）</w:t>
      </w:r>
    </w:p>
    <w:p w14:paraId="1074E5F1"/>
    <w:p w14:paraId="57490A67">
      <w:pPr>
        <w:pStyle w:val="2"/>
      </w:pPr>
      <w:bookmarkStart w:id="11" w:name="_Toc231849828"/>
      <w:r>
        <w:rPr>
          <w:rFonts w:hint="eastAsia"/>
        </w:rPr>
        <w:t>五、作品</w:t>
      </w:r>
      <w:r>
        <w:t>测试：与传统环境的对比验证</w:t>
      </w:r>
      <w:r>
        <w:rPr>
          <w:rFonts w:hint="eastAsia" w:ascii="MS Gothic" w:hAnsi="MS Gothic" w:eastAsia="MS Gothic" w:cs="MS Gothic"/>
        </w:rPr>
        <w:t>​</w:t>
      </w:r>
      <w:bookmarkEnd w:id="11"/>
      <w:r>
        <w:t xml:space="preserve"> </w:t>
      </w:r>
    </w:p>
    <w:p w14:paraId="13A02120">
      <w:pPr>
        <w:pStyle w:val="3"/>
        <w:spacing w:before="163" w:after="163"/>
        <w:rPr>
          <w:rFonts w:hint="eastAsia"/>
        </w:rPr>
      </w:pPr>
      <w:bookmarkStart w:id="12" w:name="_Toc231849829"/>
      <w:r>
        <w:rPr>
          <w:rFonts w:hint="eastAsia"/>
        </w:rPr>
        <w:t>1</w:t>
      </w:r>
      <w:r>
        <w:t>.解决的问题（与传统在线学习对比）</w:t>
      </w:r>
      <w:bookmarkEnd w:id="12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9"/>
        <w:gridCol w:w="3625"/>
        <w:gridCol w:w="3788"/>
      </w:tblGrid>
      <w:tr w14:paraId="0DC7B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9" w:type="pct"/>
          </w:tcPr>
          <w:p w14:paraId="01237330">
            <w:pPr>
              <w:jc w:val="center"/>
              <w:rPr>
                <w:sz w:val="21"/>
              </w:rPr>
            </w:pPr>
            <w:r>
              <w:rPr>
                <w:sz w:val="21"/>
              </w:rPr>
              <w:t>传统在线学习痛点</w:t>
            </w:r>
          </w:p>
        </w:tc>
        <w:tc>
          <w:tcPr>
            <w:tcW w:w="1819" w:type="pct"/>
          </w:tcPr>
          <w:p w14:paraId="4806B282">
            <w:pPr>
              <w:jc w:val="center"/>
              <w:rPr>
                <w:sz w:val="21"/>
              </w:rPr>
            </w:pPr>
            <w:r>
              <w:rPr>
                <w:sz w:val="21"/>
              </w:rPr>
              <w:t>本作品的解决方案</w:t>
            </w:r>
          </w:p>
        </w:tc>
        <w:tc>
          <w:tcPr>
            <w:tcW w:w="1901" w:type="pct"/>
          </w:tcPr>
          <w:p w14:paraId="43FAF64D">
            <w:pPr>
              <w:jc w:val="center"/>
              <w:rPr>
                <w:sz w:val="21"/>
              </w:rPr>
            </w:pPr>
            <w:r>
              <w:rPr>
                <w:sz w:val="21"/>
              </w:rPr>
              <w:t>改进效果（数据或定性描述）</w:t>
            </w:r>
          </w:p>
        </w:tc>
      </w:tr>
      <w:tr w14:paraId="2DFCB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9" w:type="pct"/>
          </w:tcPr>
          <w:p w14:paraId="426EC53A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空间感弱，学生只能在多个网页或窗口间切换，缺少“到学习现场”的体验。</w:t>
            </w:r>
          </w:p>
        </w:tc>
        <w:tc>
          <w:tcPr>
            <w:tcW w:w="1819" w:type="pct"/>
          </w:tcPr>
          <w:p w14:paraId="2E91207B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以可漫游校园和学习楼把课程入口、课堂、协作与资源区域组织为可见空间。</w:t>
            </w:r>
          </w:p>
        </w:tc>
        <w:tc>
          <w:tcPr>
            <w:tcW w:w="1901" w:type="pct"/>
          </w:tcPr>
          <w:p w14:paraId="1097E36E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学习路径从菜单式跳转转为“看得见、走得通”的场景选择，提升方向感与在场感。</w:t>
            </w:r>
          </w:p>
        </w:tc>
      </w:tr>
      <w:tr w14:paraId="1EAAD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9" w:type="pct"/>
          </w:tcPr>
          <w:p w14:paraId="530AEB85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互动方式单一，学生多为被动观看，难以形成学习共同体。</w:t>
            </w:r>
          </w:p>
        </w:tc>
        <w:tc>
          <w:tcPr>
            <w:tcW w:w="1819" w:type="pct"/>
          </w:tcPr>
          <w:p w14:paraId="64FA286D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设计课堂坐席、长桌研讨、休闲会面与校园公共区，支持正式与非正式互动。</w:t>
            </w:r>
          </w:p>
        </w:tc>
        <w:tc>
          <w:tcPr>
            <w:tcW w:w="1901" w:type="pct"/>
          </w:tcPr>
          <w:p w14:paraId="6BEDD901">
            <w:pPr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为同伴互助、协作任务和社会临场感提供空间基础；后续接入实时语音/白板可进一步增强效果。</w:t>
            </w:r>
          </w:p>
        </w:tc>
      </w:tr>
      <w:tr w14:paraId="5205F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9" w:type="pct"/>
          </w:tcPr>
          <w:p w14:paraId="102A2F7C">
            <w:pPr>
              <w:ind w:left="0" w:leftChars="0" w:firstLine="0" w:firstLineChars="0"/>
              <w:rPr>
                <w:rFonts w:hint="eastAsia"/>
                <w:sz w:val="21"/>
                <w:woUserID w:val="2"/>
              </w:rPr>
            </w:pPr>
            <w:bookmarkStart w:id="13" w:name="_Toc231849830"/>
            <w:r>
              <w:rPr>
                <w:rFonts w:hint="eastAsia"/>
                <w:sz w:val="21"/>
                <w:woUserID w:val="2"/>
              </w:rPr>
              <w:t>资源、答疑、任务分散，学生容易在学习过程中中断或迷失。</w:t>
            </w:r>
          </w:p>
        </w:tc>
        <w:tc>
          <w:tcPr>
            <w:tcW w:w="1819" w:type="pct"/>
          </w:tcPr>
          <w:p w14:paraId="6038F0C2">
            <w:pPr>
              <w:ind w:left="0" w:leftChars="0" w:firstLine="0" w:firstLineChars="0"/>
              <w:rPr>
                <w:sz w:val="21"/>
                <w:woUserID w:val="2"/>
              </w:rPr>
            </w:pPr>
            <w:r>
              <w:rPr>
                <w:rFonts w:hint="eastAsia"/>
                <w:woUserID w:val="2"/>
              </w:rPr>
              <w:t>资源工作区、任务触发点与AI Buddy构成“地点—资源—帮助”连续服务链。</w:t>
            </w:r>
          </w:p>
        </w:tc>
        <w:tc>
          <w:tcPr>
            <w:tcW w:w="1901" w:type="pct"/>
          </w:tcPr>
          <w:p w14:paraId="738912AC">
            <w:pPr>
              <w:ind w:left="0" w:leftChars="0" w:firstLine="0" w:firstLineChars="0"/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减少寻找入口和反复切换工具的认知负担，为自主学习提供及时提示与支持。</w:t>
            </w:r>
          </w:p>
        </w:tc>
      </w:tr>
      <w:tr w14:paraId="611EE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9" w:type="pct"/>
          </w:tcPr>
          <w:p w14:paraId="1D59CA70">
            <w:pPr>
              <w:ind w:left="0" w:leftChars="0" w:firstLine="0" w:firstLineChars="0"/>
              <w:rPr>
                <w:rFonts w:hint="eastAsia"/>
                <w:sz w:val="21"/>
                <w:woUserID w:val="2"/>
              </w:rPr>
            </w:pPr>
            <w:r>
              <w:rPr>
                <w:rFonts w:hint="eastAsia"/>
                <w:sz w:val="21"/>
                <w:woUserID w:val="2"/>
              </w:rPr>
              <w:t>教师难以及时感知学生状态，课后支持不连续。</w:t>
            </w:r>
          </w:p>
        </w:tc>
        <w:tc>
          <w:tcPr>
            <w:tcW w:w="1819" w:type="pct"/>
          </w:tcPr>
          <w:p w14:paraId="0610AA1E">
            <w:pPr>
              <w:ind w:left="0" w:leftChars="0" w:firstLine="0" w:firstLineChars="0"/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教师可在不同场景组织活动；后续结合学习日志、任务完成情况和AI转介机制提供支持。</w:t>
            </w:r>
          </w:p>
        </w:tc>
        <w:tc>
          <w:tcPr>
            <w:tcW w:w="1901" w:type="pct"/>
          </w:tcPr>
          <w:p w14:paraId="5F86675C">
            <w:pPr>
              <w:ind w:left="0" w:leftChars="0" w:firstLine="0" w:firstLineChars="0"/>
              <w:rPr>
                <w:sz w:val="21"/>
              </w:rPr>
            </w:pPr>
            <w:r>
              <w:rPr>
                <w:rFonts w:hint="eastAsia"/>
                <w:sz w:val="21"/>
                <w:woUserID w:val="2"/>
              </w:rPr>
              <w:t>从单一直播管理转向可观察的场景化教学组织；需在后续开发中加强学习分析与隐私保护。</w:t>
            </w:r>
          </w:p>
        </w:tc>
      </w:tr>
    </w:tbl>
    <w:p w14:paraId="1BB092FB">
      <w:pPr>
        <w:pStyle w:val="3"/>
        <w:spacing w:before="163" w:after="163"/>
        <w:rPr>
          <w:rFonts w:hint="eastAsia"/>
        </w:rPr>
      </w:pPr>
      <w:r>
        <w:t>2.</w:t>
      </w:r>
      <w:r>
        <w:rPr>
          <w:rFonts w:hint="eastAsia"/>
        </w:rPr>
        <w:t>小组</w:t>
      </w:r>
      <w:r>
        <w:t>测试</w:t>
      </w:r>
      <w:r>
        <w:rPr>
          <w:rFonts w:hint="eastAsia"/>
        </w:rPr>
        <w:t>过程</w:t>
      </w:r>
      <w:r>
        <w:t>与结果</w:t>
      </w:r>
      <w:bookmarkEnd w:id="13"/>
    </w:p>
    <w:p w14:paraId="60036B5E">
      <w:pPr>
        <w:pStyle w:val="17"/>
        <w:numPr>
          <w:ilvl w:val="0"/>
          <w:numId w:val="5"/>
        </w:numPr>
        <w:ind w:firstLineChars="0"/>
      </w:pPr>
      <w:r>
        <w:t>测试对象：</w:t>
      </w:r>
      <w:r>
        <w:rPr>
          <w:rFonts w:hint="eastAsia"/>
          <w:lang w:eastAsia="zh"/>
          <w:woUserID w:val="2"/>
        </w:rPr>
        <w:t>5</w:t>
      </w:r>
      <w:r>
        <w:rPr>
          <w:iCs/>
        </w:rPr>
        <w:t>人</w:t>
      </w:r>
    </w:p>
    <w:p w14:paraId="3FEF3DA5">
      <w:pPr>
        <w:pStyle w:val="17"/>
        <w:numPr>
          <w:ilvl w:val="0"/>
          <w:numId w:val="5"/>
        </w:numPr>
        <w:ind w:firstLineChars="0"/>
      </w:pPr>
      <w:r>
        <w:rPr>
          <w:b/>
          <w:bCs/>
        </w:rPr>
        <w:t>主要结论</w:t>
      </w:r>
      <w:r>
        <w:t>：</w:t>
      </w:r>
      <w:r>
        <w:rPr>
          <w:rFonts w:hint="eastAsia"/>
          <w:woUserID w:val="2"/>
        </w:rPr>
        <w:t>原型能够较直观地呈现“课堂—研讨—资源—校园—AI支持”的连续结构，能提升空间新颖感和讨论情境感；但地图/导航、多人同步、课程任务挂载、低配置设备适配以及AI回答的课程专属性仍需进一步完善。</w:t>
      </w:r>
    </w:p>
    <w:p w14:paraId="59D6E61E">
      <w:pPr>
        <w:pStyle w:val="2"/>
      </w:pPr>
      <w:bookmarkStart w:id="14" w:name="_Toc231849831"/>
      <w:r>
        <w:rPr>
          <w:rFonts w:hint="eastAsia"/>
        </w:rPr>
        <w:t>六、作品</w:t>
      </w:r>
      <w:r>
        <w:t>迭代：局限性与未来优化目标</w:t>
      </w:r>
      <w:r>
        <w:rPr>
          <w:rFonts w:hint="eastAsia" w:ascii="MS Gothic" w:hAnsi="MS Gothic" w:eastAsia="MS Gothic" w:cs="MS Gothic"/>
        </w:rPr>
        <w:t>​</w:t>
      </w:r>
      <w:bookmarkEnd w:id="14"/>
      <w:r>
        <w:t xml:space="preserve"> </w:t>
      </w:r>
    </w:p>
    <w:p w14:paraId="4FFD4799">
      <w:pPr>
        <w:pStyle w:val="3"/>
        <w:spacing w:before="163" w:after="163"/>
        <w:rPr>
          <w:rFonts w:hint="eastAsia"/>
        </w:rPr>
      </w:pPr>
      <w:bookmarkStart w:id="15" w:name="_Toc231849832"/>
      <w:r>
        <w:rPr>
          <w:rFonts w:hint="eastAsia"/>
        </w:rPr>
        <w:t>1</w:t>
      </w:r>
      <w:r>
        <w:t>.</w:t>
      </w:r>
      <w:r>
        <w:rPr>
          <w:rFonts w:hint="eastAsia"/>
        </w:rPr>
        <w:t>作品的当前</w:t>
      </w:r>
      <w:r>
        <w:t>局限性</w:t>
      </w:r>
      <w:bookmarkEnd w:id="15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5887"/>
        <w:gridCol w:w="2439"/>
      </w:tblGrid>
      <w:tr w14:paraId="4F100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42B09532">
            <w:pPr>
              <w:jc w:val="center"/>
              <w:rPr>
                <w:sz w:val="21"/>
              </w:rPr>
            </w:pPr>
            <w:r>
              <w:rPr>
                <w:sz w:val="21"/>
              </w:rPr>
              <w:t>类别</w:t>
            </w:r>
          </w:p>
        </w:tc>
        <w:tc>
          <w:tcPr>
            <w:tcW w:w="2954" w:type="pct"/>
          </w:tcPr>
          <w:p w14:paraId="0B586620">
            <w:pPr>
              <w:jc w:val="center"/>
              <w:rPr>
                <w:sz w:val="21"/>
              </w:rPr>
            </w:pPr>
            <w:r>
              <w:rPr>
                <w:sz w:val="21"/>
              </w:rPr>
              <w:t>具体问题</w:t>
            </w:r>
          </w:p>
        </w:tc>
        <w:tc>
          <w:tcPr>
            <w:tcW w:w="1224" w:type="pct"/>
          </w:tcPr>
          <w:p w14:paraId="59528DA0">
            <w:pPr>
              <w:jc w:val="center"/>
              <w:rPr>
                <w:sz w:val="21"/>
              </w:rPr>
            </w:pPr>
            <w:r>
              <w:rPr>
                <w:sz w:val="21"/>
              </w:rPr>
              <w:t>严重程度（高/中/低）</w:t>
            </w:r>
          </w:p>
        </w:tc>
      </w:tr>
      <w:tr w14:paraId="2ADF8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36246D86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技术</w:t>
            </w:r>
          </w:p>
        </w:tc>
        <w:tc>
          <w:tcPr>
            <w:tcW w:w="2954" w:type="pct"/>
            <w:vAlign w:val="top"/>
          </w:tcPr>
          <w:p w14:paraId="2E8A7E87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当前原型以场景呈现为主；多人同步、实时语音、学习数据回传、跨端适配和大规模并发稳定性仍需开发与验证。</w:t>
            </w:r>
          </w:p>
        </w:tc>
        <w:tc>
          <w:tcPr>
            <w:tcW w:w="1224" w:type="pct"/>
            <w:vAlign w:val="top"/>
          </w:tcPr>
          <w:p w14:paraId="1224DA83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高</w:t>
            </w:r>
          </w:p>
        </w:tc>
      </w:tr>
      <w:tr w14:paraId="77D54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5B9B30DD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内容</w:t>
            </w:r>
          </w:p>
        </w:tc>
        <w:tc>
          <w:tcPr>
            <w:tcW w:w="2954" w:type="pct"/>
            <w:vAlign w:val="top"/>
          </w:tcPr>
          <w:p w14:paraId="6BAE80FF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场景较丰富，但与具体课程知识点、任务卡、评价量规和学习资源的深度绑定不足。</w:t>
            </w:r>
          </w:p>
        </w:tc>
        <w:tc>
          <w:tcPr>
            <w:tcW w:w="1224" w:type="pct"/>
            <w:vAlign w:val="top"/>
          </w:tcPr>
          <w:p w14:paraId="2097BA5D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高</w:t>
            </w:r>
          </w:p>
        </w:tc>
      </w:tr>
      <w:tr w14:paraId="05CCE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1" w:type="pct"/>
            <w:vAlign w:val="center"/>
          </w:tcPr>
          <w:p w14:paraId="4B4C0749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体验</w:t>
            </w:r>
          </w:p>
        </w:tc>
        <w:tc>
          <w:tcPr>
            <w:tcW w:w="2954" w:type="pct"/>
            <w:vAlign w:val="top"/>
          </w:tcPr>
          <w:p w14:paraId="3EC05343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新手可能不清楚不同建筑的用途、如何快速传送、如何邀请同伴或返回主界面；部分场景信息密度偏低或视觉风格不完全一致。</w:t>
            </w:r>
          </w:p>
        </w:tc>
        <w:tc>
          <w:tcPr>
            <w:tcW w:w="1224" w:type="pct"/>
            <w:vAlign w:val="top"/>
          </w:tcPr>
          <w:p w14:paraId="7346FFB6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中</w:t>
            </w:r>
          </w:p>
        </w:tc>
      </w:tr>
      <w:tr w14:paraId="56ABF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00C36617">
            <w:pPr>
              <w:jc w:val="center"/>
              <w:rPr>
                <w:rFonts w:hint="eastAsia"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智能体</w:t>
            </w:r>
          </w:p>
        </w:tc>
        <w:tc>
          <w:tcPr>
            <w:tcW w:w="2954" w:type="pct"/>
            <w:vAlign w:val="top"/>
          </w:tcPr>
          <w:p w14:paraId="63304237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AI Buddy尚需接入课程知识库、身份权限与人工转介机制，避免泛化回答、幻觉回答或不当信息建议。</w:t>
            </w:r>
          </w:p>
        </w:tc>
        <w:tc>
          <w:tcPr>
            <w:tcW w:w="1224" w:type="pct"/>
            <w:vAlign w:val="top"/>
          </w:tcPr>
          <w:p w14:paraId="4D692B39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高</w:t>
            </w:r>
          </w:p>
        </w:tc>
      </w:tr>
      <w:tr w14:paraId="7F7F8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51F385FB">
            <w:pPr>
              <w:jc w:val="center"/>
              <w:rPr>
                <w:rFonts w:hint="eastAsia" w:ascii="Times New Roman" w:hAnsi="Times New Roman"/>
                <w:sz w:val="21"/>
                <w:woUserID w:val="2"/>
              </w:rPr>
            </w:pPr>
            <w:bookmarkStart w:id="16" w:name="_Toc231849833"/>
            <w:r>
              <w:rPr>
                <w:rFonts w:ascii="Times New Roman" w:hAnsi="Times New Roman"/>
                <w:sz w:val="21"/>
                <w:woUserID w:val="2"/>
              </w:rPr>
              <w:t>无障碍与公平</w:t>
            </w:r>
          </w:p>
        </w:tc>
        <w:tc>
          <w:tcPr>
            <w:tcW w:w="2954" w:type="pct"/>
            <w:vAlign w:val="top"/>
          </w:tcPr>
          <w:p w14:paraId="3812854A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需考虑低带宽模式、键盘操作、字幕/文本替代、色彩对比、眩晕风险和不使用沉浸设备学习者的等效路径。</w:t>
            </w:r>
          </w:p>
        </w:tc>
        <w:tc>
          <w:tcPr>
            <w:tcW w:w="1224" w:type="pct"/>
            <w:vAlign w:val="top"/>
          </w:tcPr>
          <w:p w14:paraId="132DEAFD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高</w:t>
            </w:r>
          </w:p>
        </w:tc>
      </w:tr>
      <w:tr w14:paraId="4E6A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pct"/>
            <w:vAlign w:val="center"/>
          </w:tcPr>
          <w:p w14:paraId="61131237">
            <w:pPr>
              <w:jc w:val="center"/>
              <w:rPr>
                <w:rFonts w:hint="eastAsia"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评价与隐私</w:t>
            </w:r>
          </w:p>
        </w:tc>
        <w:tc>
          <w:tcPr>
            <w:tcW w:w="2954" w:type="pct"/>
            <w:vAlign w:val="top"/>
          </w:tcPr>
          <w:p w14:paraId="70D5EB4C">
            <w:pPr>
              <w:jc w:val="both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尚未形成完整的学习分析指标、告知同意与数据最小化方案，难以严格判断学习成效。</w:t>
            </w:r>
          </w:p>
        </w:tc>
        <w:tc>
          <w:tcPr>
            <w:tcW w:w="1224" w:type="pct"/>
            <w:vAlign w:val="top"/>
          </w:tcPr>
          <w:p w14:paraId="0A80CAA6">
            <w:pPr>
              <w:jc w:val="center"/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中</w:t>
            </w:r>
          </w:p>
        </w:tc>
      </w:tr>
    </w:tbl>
    <w:p w14:paraId="211A00CC">
      <w:pPr>
        <w:pStyle w:val="3"/>
        <w:spacing w:before="163" w:after="163"/>
        <w:rPr>
          <w:rFonts w:hint="eastAsia"/>
        </w:rPr>
      </w:pPr>
      <w:r>
        <w:rPr>
          <w:rFonts w:hint="eastAsia"/>
        </w:rPr>
        <w:t>2</w:t>
      </w:r>
      <w:r>
        <w:t>.未来优化路线图</w:t>
      </w:r>
      <w:bookmarkEnd w:id="16"/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"/>
        <w:gridCol w:w="1450"/>
        <w:gridCol w:w="7502"/>
      </w:tblGrid>
      <w:tr w14:paraId="14FB5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" w:type="pct"/>
          </w:tcPr>
          <w:p w14:paraId="7D9D5458">
            <w:pPr>
              <w:rPr>
                <w:sz w:val="21"/>
              </w:rPr>
            </w:pPr>
            <w:r>
              <w:rPr>
                <w:sz w:val="21"/>
              </w:rPr>
              <w:t>阶段</w:t>
            </w:r>
          </w:p>
        </w:tc>
        <w:tc>
          <w:tcPr>
            <w:tcW w:w="728" w:type="pct"/>
          </w:tcPr>
          <w:p w14:paraId="17B9A3B1">
            <w:pPr>
              <w:rPr>
                <w:sz w:val="21"/>
              </w:rPr>
            </w:pPr>
            <w:r>
              <w:rPr>
                <w:sz w:val="21"/>
              </w:rPr>
              <w:t>时间规划</w:t>
            </w:r>
          </w:p>
        </w:tc>
        <w:tc>
          <w:tcPr>
            <w:tcW w:w="3765" w:type="pct"/>
          </w:tcPr>
          <w:p w14:paraId="47C96A2F">
            <w:pPr>
              <w:rPr>
                <w:sz w:val="21"/>
              </w:rPr>
            </w:pPr>
            <w:r>
              <w:rPr>
                <w:sz w:val="21"/>
              </w:rPr>
              <w:t>优化内容</w:t>
            </w:r>
          </w:p>
        </w:tc>
      </w:tr>
      <w:tr w14:paraId="0CC68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" w:type="pct"/>
          </w:tcPr>
          <w:p w14:paraId="0A859DBF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短期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728" w:type="pct"/>
          </w:tcPr>
          <w:p w14:paraId="430155A5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1个月内</w:t>
            </w:r>
          </w:p>
        </w:tc>
        <w:tc>
          <w:tcPr>
            <w:tcW w:w="7331" w:type="dxa"/>
            <w:vAlign w:val="top"/>
          </w:tcPr>
          <w:p w14:paraId="253F69B1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补充校园地图、场景标签、快速传送与新手任务；梳理每个空间对应的学习目标与活动脚本；开展小规模可用性测试并修复高频迷航点。</w:t>
            </w:r>
          </w:p>
        </w:tc>
      </w:tr>
      <w:tr w14:paraId="3FAF4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" w:type="pct"/>
          </w:tcPr>
          <w:p w14:paraId="3661AE16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中期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728" w:type="pct"/>
          </w:tcPr>
          <w:p w14:paraId="5C60657F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3个月内</w:t>
            </w:r>
          </w:p>
        </w:tc>
        <w:tc>
          <w:tcPr>
            <w:tcW w:w="7331" w:type="dxa"/>
            <w:vAlign w:val="top"/>
          </w:tcPr>
          <w:p w14:paraId="79229B5D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接入多人互动、语音/文字协作、共享白板和课程资源挂载；建设以课程资料为边界的AI Buddy知识库；增加任务完成记录与教师观察面板。</w:t>
            </w:r>
          </w:p>
        </w:tc>
      </w:tr>
      <w:tr w14:paraId="798F8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7" w:type="pct"/>
          </w:tcPr>
          <w:p w14:paraId="41D0D911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长期</w:t>
            </w:r>
            <w:r>
              <w:rPr>
                <w:rFonts w:hint="eastAsia" w:ascii="MS Gothic" w:hAnsi="MS Gothic" w:eastAsia="MS Gothic" w:cs="MS Gothic"/>
                <w:sz w:val="21"/>
                <w:woUserID w:val="2"/>
              </w:rPr>
              <w:t>​</w:t>
            </w:r>
          </w:p>
        </w:tc>
        <w:tc>
          <w:tcPr>
            <w:tcW w:w="728" w:type="pct"/>
          </w:tcPr>
          <w:p w14:paraId="042440F0">
            <w:pPr>
              <w:rPr>
                <w:sz w:val="21"/>
                <w:woUserID w:val="2"/>
              </w:rPr>
            </w:pPr>
            <w:r>
              <w:rPr>
                <w:sz w:val="21"/>
                <w:woUserID w:val="2"/>
              </w:rPr>
              <w:t>6个月内</w:t>
            </w:r>
          </w:p>
        </w:tc>
        <w:tc>
          <w:tcPr>
            <w:tcW w:w="7331" w:type="dxa"/>
            <w:vAlign w:val="top"/>
          </w:tcPr>
          <w:p w14:paraId="7DDBEFE8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ascii="Times New Roman" w:hAnsi="Times New Roman"/>
                <w:sz w:val="21"/>
                <w:woUserID w:val="2"/>
              </w:rPr>
              <w:t>形成课程设计—空间活动—过程数据—学习反馈的闭环；进行对照研究或准实验评估学习投入、协作质量和学习成效；完善隐私、无障碍和跨设备适配机制。</w:t>
            </w:r>
          </w:p>
        </w:tc>
      </w:tr>
    </w:tbl>
    <w:p w14:paraId="790F2541"/>
    <w:p w14:paraId="11D642B3">
      <w:pPr>
        <w:pStyle w:val="2"/>
      </w:pPr>
      <w:bookmarkStart w:id="17" w:name="_Toc231849834"/>
      <w:r>
        <w:rPr>
          <w:rFonts w:hint="eastAsia"/>
        </w:rPr>
        <w:t>七、技术</w:t>
      </w:r>
      <w:r>
        <w:t>赋能：智能体</w:t>
      </w:r>
      <w:r>
        <w:rPr>
          <w:rFonts w:hint="eastAsia"/>
        </w:rPr>
        <w:t>及其他</w:t>
      </w:r>
      <w:r>
        <w:t>AI工具的应用</w:t>
      </w:r>
      <w:r>
        <w:rPr>
          <w:rFonts w:hint="eastAsia" w:ascii="MS Gothic" w:hAnsi="MS Gothic" w:eastAsia="MS Gothic" w:cs="MS Gothic"/>
        </w:rPr>
        <w:t>​</w:t>
      </w:r>
      <w:bookmarkEnd w:id="17"/>
      <w:r>
        <w:t xml:space="preserve"> </w:t>
      </w: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2291"/>
        <w:gridCol w:w="6511"/>
      </w:tblGrid>
      <w:tr w14:paraId="264F0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2" w:type="pct"/>
          </w:tcPr>
          <w:p w14:paraId="46870D30">
            <w:pPr>
              <w:rPr>
                <w:sz w:val="21"/>
              </w:rPr>
            </w:pPr>
            <w:r>
              <w:rPr>
                <w:sz w:val="21"/>
              </w:rPr>
              <w:t>设计阶段</w:t>
            </w:r>
          </w:p>
        </w:tc>
        <w:tc>
          <w:tcPr>
            <w:tcW w:w="1150" w:type="pct"/>
          </w:tcPr>
          <w:p w14:paraId="4611C1BB">
            <w:pPr>
              <w:rPr>
                <w:sz w:val="21"/>
              </w:rPr>
            </w:pPr>
            <w:r>
              <w:rPr>
                <w:sz w:val="21"/>
              </w:rPr>
              <w:t>使用的AI工具/智能体</w:t>
            </w:r>
          </w:p>
        </w:tc>
        <w:tc>
          <w:tcPr>
            <w:tcW w:w="3266" w:type="pct"/>
          </w:tcPr>
          <w:p w14:paraId="3241EDDD">
            <w:pPr>
              <w:rPr>
                <w:sz w:val="21"/>
              </w:rPr>
            </w:pPr>
            <w:r>
              <w:rPr>
                <w:sz w:val="21"/>
              </w:rPr>
              <w:t>具体用途与效果（附截图位置）</w:t>
            </w:r>
          </w:p>
        </w:tc>
      </w:tr>
      <w:tr w14:paraId="272A5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2" w:type="pct"/>
          </w:tcPr>
          <w:p w14:paraId="403FE218">
            <w:pPr>
              <w:rPr>
                <w:sz w:val="21"/>
              </w:rPr>
            </w:pPr>
            <w:r>
              <w:rPr>
                <w:sz w:val="21"/>
              </w:rPr>
              <w:t>需求分析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1150" w:type="pct"/>
          </w:tcPr>
          <w:p w14:paraId="6DD1831D">
            <w:pPr>
              <w:rPr>
                <w:sz w:val="21"/>
              </w:rPr>
            </w:pPr>
            <w:r>
              <w:rPr>
                <w:rFonts w:hint="eastAsia"/>
                <w:sz w:val="21"/>
                <w:lang w:eastAsia="zh"/>
                <w:woUserID w:val="4"/>
              </w:rPr>
              <w:t>c</w:t>
            </w:r>
            <w:r>
              <w:rPr>
                <w:sz w:val="21"/>
              </w:rPr>
              <w:t>hatGPT</w:t>
            </w:r>
          </w:p>
        </w:tc>
        <w:tc>
          <w:tcPr>
            <w:tcW w:w="3266" w:type="pct"/>
          </w:tcPr>
          <w:p w14:paraId="199FEBEB">
            <w:pPr>
              <w:rPr>
                <w:sz w:val="21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辅助将空间孤立、互动不足、资源分散、自我调控困难等现象归纳为用户痛点，协助对照CoI理论、在线交互理论和自我调控学习理论进行痛点归类。输出作为启发，由小组人工审核和改写，保证痛点描述的真实性和准确性。</w:t>
            </w:r>
          </w:p>
        </w:tc>
      </w:tr>
      <w:tr w14:paraId="0D925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2" w:type="pct"/>
          </w:tcPr>
          <w:p w14:paraId="1F6238D9">
            <w:pPr>
              <w:rPr>
                <w:sz w:val="21"/>
              </w:rPr>
            </w:pPr>
            <w:r>
              <w:rPr>
                <w:sz w:val="21"/>
              </w:rPr>
              <w:t>原型设计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1150" w:type="pct"/>
          </w:tcPr>
          <w:p w14:paraId="162B97F4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ChatGPT + 元宇宙平台（Delightex Edu，非AI工具）</w:t>
            </w:r>
          </w:p>
        </w:tc>
        <w:tc>
          <w:tcPr>
            <w:tcW w:w="3266" w:type="pct"/>
          </w:tcPr>
          <w:p w14:paraId="21712B2F">
            <w:pPr>
              <w:rPr>
                <w:rFonts w:hint="eastAsia"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将教学目标转译为场景需求清单和角色任务脚本，生成课堂—研讨—资源—AI支持的学习路径脚本。小组根据实际搭建能力筛选和调整。元宇宙平台用于完成建筑、家具、角色与校园场景搭建（全部通过可视化拖拽和参数调整，不涉及AI生成）。</w:t>
            </w:r>
          </w:p>
        </w:tc>
      </w:tr>
      <w:tr w14:paraId="32A3D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2" w:type="pct"/>
          </w:tcPr>
          <w:p w14:paraId="4349B9D3">
            <w:pPr>
              <w:rPr>
                <w:sz w:val="21"/>
              </w:rPr>
            </w:pPr>
            <w:r>
              <w:rPr>
                <w:sz w:val="21"/>
              </w:rPr>
              <w:t>内容制作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1150" w:type="pct"/>
          </w:tcPr>
          <w:p w14:paraId="7E6AB7D4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AI Buddy"小悠"（内置智能体）</w:t>
            </w:r>
          </w:p>
        </w:tc>
        <w:tc>
          <w:tcPr>
            <w:tcW w:w="3266" w:type="pct"/>
          </w:tcPr>
          <w:p w14:paraId="5F1B3A99">
            <w:pPr>
              <w:rPr>
                <w:rFonts w:hint="eastAsia"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在元宇宙原型中设置自然语言对话入口，面向地点指引、资源推荐、任务提醒和初步答疑。对话界面已标注AI Buddy可能会出错，请勿分享任何个人信息。</w:t>
            </w:r>
          </w:p>
        </w:tc>
      </w:tr>
      <w:tr w14:paraId="14D9E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2" w:type="pct"/>
          </w:tcPr>
          <w:p w14:paraId="53CA4B0B">
            <w:pPr>
              <w:rPr>
                <w:sz w:val="21"/>
              </w:rPr>
            </w:pPr>
            <w:r>
              <w:rPr>
                <w:sz w:val="21"/>
              </w:rPr>
              <w:t>测试优化</w:t>
            </w:r>
            <w:r>
              <w:rPr>
                <w:rFonts w:hint="eastAsia" w:ascii="MS Gothic" w:hAnsi="MS Gothic" w:eastAsia="MS Gothic" w:cs="MS Gothic"/>
                <w:sz w:val="21"/>
              </w:rPr>
              <w:t>​</w:t>
            </w:r>
          </w:p>
        </w:tc>
        <w:tc>
          <w:tcPr>
            <w:tcW w:w="1150" w:type="pct"/>
          </w:tcPr>
          <w:p w14:paraId="12ADBD7D">
            <w:pPr>
              <w:rPr>
                <w:rFonts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ChatGPT（大语言模型）</w:t>
            </w:r>
          </w:p>
        </w:tc>
        <w:tc>
          <w:tcPr>
            <w:tcW w:w="3266" w:type="pct"/>
          </w:tcPr>
          <w:p w14:paraId="2E4B2BBE">
            <w:pPr>
              <w:rPr>
                <w:rFonts w:hint="eastAsia" w:ascii="Times New Roman" w:hAnsi="Times New Roman"/>
                <w:sz w:val="21"/>
                <w:woUserID w:val="2"/>
              </w:rPr>
            </w:pPr>
            <w:r>
              <w:rPr>
                <w:rFonts w:hint="default" w:ascii="Times New Roman" w:hAnsi="Times New Roman"/>
                <w:sz w:val="21"/>
                <w:woUserID w:val="2"/>
              </w:rPr>
              <w:t>辅助生成可用性测试任务（4项标准任务）和访谈提纲；协助对测试反馈进行问题归类。正式分析时应对原始反馈做匿名化处理，并由研究者复核主题归纳。</w:t>
            </w:r>
          </w:p>
        </w:tc>
      </w:tr>
      <w:tr w14:paraId="12BB3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00" w:type="pct"/>
            <w:gridSpan w:val="3"/>
          </w:tcPr>
          <w:p w14:paraId="41DB3CE0">
            <w:pPr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智能体及其他AI工具使用链接或长图或文档（导出的长图或文档可以放在文件夹里一起上传）：</w:t>
            </w:r>
          </w:p>
        </w:tc>
      </w:tr>
    </w:tbl>
    <w:p w14:paraId="37DAB5A3"/>
    <w:p w14:paraId="07AD8222">
      <w:pPr>
        <w:pStyle w:val="2"/>
      </w:pPr>
      <w:bookmarkStart w:id="18" w:name="_Toc231849835"/>
      <w:r>
        <w:rPr>
          <w:rFonts w:hint="eastAsia"/>
        </w:rPr>
        <w:t>八、</w:t>
      </w:r>
      <w:r>
        <w:t>附录</w:t>
      </w:r>
      <w:r>
        <w:rPr>
          <w:rFonts w:hint="eastAsia" w:ascii="MS Gothic" w:hAnsi="MS Gothic" w:eastAsia="MS Gothic" w:cs="MS Gothic"/>
        </w:rPr>
        <w:t>​</w:t>
      </w:r>
      <w:bookmarkEnd w:id="18"/>
      <w:r>
        <w:t xml:space="preserve"> </w:t>
      </w:r>
    </w:p>
    <w:p w14:paraId="7D0812E0">
      <w:pPr>
        <w:rPr>
          <w:rFonts w:hint="eastAsia"/>
          <w:lang w:eastAsia="zh"/>
          <w:woUserID w:val="2"/>
        </w:rPr>
      </w:pPr>
      <w:r>
        <w:rPr>
          <w:rFonts w:hint="eastAsia"/>
          <w:b/>
          <w:bCs/>
        </w:rPr>
        <w:t>作品</w:t>
      </w:r>
      <w:r>
        <w:rPr>
          <w:b/>
          <w:bCs/>
        </w:rPr>
        <w:t>链接</w:t>
      </w:r>
      <w:r>
        <w:t>：</w:t>
      </w:r>
      <w:r>
        <w:rPr>
          <w:rFonts w:hint="eastAsia"/>
          <w:lang w:eastAsia="zh"/>
          <w:woUserID w:val="4"/>
        </w:rPr>
        <w:fldChar w:fldCharType="begin"/>
      </w:r>
      <w:r>
        <w:rPr>
          <w:rFonts w:hint="eastAsia"/>
          <w:lang w:eastAsia="zh"/>
          <w:woUserID w:val="4"/>
        </w:rPr>
        <w:instrText xml:space="preserve"> HYPERLINK "https://edu.delightex.com/Studio/Space/HVEtCpR9ajbCq6sM" </w:instrText>
      </w:r>
      <w:r>
        <w:rPr>
          <w:rFonts w:hint="eastAsia"/>
          <w:lang w:eastAsia="zh"/>
          <w:woUserID w:val="4"/>
        </w:rPr>
        <w:fldChar w:fldCharType="separate"/>
      </w:r>
      <w:r>
        <w:rPr>
          <w:rStyle w:val="13"/>
          <w:rFonts w:hint="eastAsia"/>
          <w:lang w:eastAsia="zh"/>
          <w:woUserID w:val="4"/>
        </w:rPr>
        <w:t>https://edu.delightex.com/Studio/Space/HVEtCpR9ajbCq6sM</w:t>
      </w:r>
      <w:r>
        <w:rPr>
          <w:rFonts w:hint="eastAsia"/>
          <w:lang w:eastAsia="zh"/>
          <w:woUserID w:val="4"/>
        </w:rPr>
        <w:fldChar w:fldCharType="end"/>
      </w:r>
      <w:r>
        <w:rPr>
          <w:rFonts w:hint="eastAsia"/>
          <w:lang w:eastAsia="zh"/>
          <w:woUserID w:val="2"/>
        </w:rPr>
        <w:t xml:space="preserve">  </w:t>
      </w:r>
    </w:p>
    <w:p w14:paraId="022D0F4D">
      <w:pPr>
        <w:rPr>
          <w:rFonts w:hint="eastAsia"/>
          <w:lang w:eastAsia="zh"/>
          <w:woUserID w:val="2"/>
        </w:rPr>
      </w:pPr>
      <w:r>
        <w:rPr>
          <w:rFonts w:hint="eastAsia"/>
          <w:lang w:eastAsia="zh"/>
          <w:woUserID w:val="2"/>
        </w:rPr>
        <w:t>AI对话截图：</w:t>
      </w:r>
    </w:p>
    <w:p w14:paraId="77CAAD14">
      <w:pPr>
        <w:numPr>
          <w:ilvl w:val="0"/>
          <w:numId w:val="6"/>
        </w:numPr>
        <w:rPr>
          <w:rFonts w:hint="eastAsia"/>
          <w:lang w:eastAsia="zh"/>
          <w:woUserID w:val="2"/>
        </w:rPr>
      </w:pPr>
      <w:r>
        <w:rPr>
          <w:rFonts w:hint="eastAsia"/>
          <w:lang w:eastAsia="zh"/>
          <w:woUserID w:val="2"/>
        </w:rPr>
        <w:t>草图生成</w:t>
      </w:r>
    </w:p>
    <w:p w14:paraId="10850D16">
      <w:pPr>
        <w:rPr>
          <w:rFonts w:hint="eastAsia" w:eastAsia="宋体"/>
          <w:lang w:eastAsia="zh"/>
        </w:rPr>
      </w:pPr>
      <w:r>
        <w:rPr>
          <w:rFonts w:hint="eastAsia" w:eastAsia="宋体"/>
          <w:lang w:eastAsia="zh"/>
        </w:rPr>
        <w:drawing>
          <wp:inline distT="0" distB="0" distL="114300" distR="114300">
            <wp:extent cx="2814955" cy="2525395"/>
            <wp:effectExtent l="0" t="0" r="444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"/>
        </w:rPr>
        <w:drawing>
          <wp:inline distT="0" distB="0" distL="114300" distR="114300">
            <wp:extent cx="2812415" cy="251460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20CF">
      <w:pPr>
        <w:numPr>
          <w:ilvl w:val="0"/>
          <w:numId w:val="6"/>
        </w:numPr>
        <w:ind w:left="0" w:leftChars="0" w:firstLine="0" w:firstLineChars="0"/>
        <w:rPr>
          <w:rFonts w:hint="eastAsia"/>
          <w:lang w:eastAsia="zh"/>
          <w:woUserID w:val="2"/>
        </w:rPr>
      </w:pPr>
      <w:r>
        <w:rPr>
          <w:rFonts w:hint="eastAsia"/>
          <w:lang w:eastAsia="zh"/>
          <w:woUserID w:val="2"/>
        </w:rPr>
        <w:t>说明文档撰写：</w:t>
      </w:r>
      <w:r>
        <w:rPr>
          <w:rFonts w:hint="eastAsia"/>
          <w:lang w:eastAsia="zh"/>
          <w:woUserID w:val="2"/>
        </w:rPr>
        <w:fldChar w:fldCharType="begin"/>
      </w:r>
      <w:r>
        <w:rPr>
          <w:rFonts w:hint="eastAsia"/>
          <w:lang w:eastAsia="zh"/>
          <w:woUserID w:val="2"/>
        </w:rPr>
        <w:instrText xml:space="preserve"> HYPERLINK "https://chat.deepseek.com/share/76obs92wbz02ldqa10" </w:instrText>
      </w:r>
      <w:r>
        <w:rPr>
          <w:rFonts w:hint="eastAsia"/>
          <w:lang w:eastAsia="zh"/>
          <w:woUserID w:val="2"/>
        </w:rPr>
        <w:fldChar w:fldCharType="separate"/>
      </w:r>
      <w:r>
        <w:rPr>
          <w:rStyle w:val="13"/>
          <w:rFonts w:hint="eastAsia"/>
          <w:lang w:eastAsia="zh"/>
          <w:woUserID w:val="2"/>
        </w:rPr>
        <w:t>https://chat.deepseek.com/share/76obs92wbz02ldqa10</w:t>
      </w:r>
      <w:r>
        <w:rPr>
          <w:rFonts w:hint="eastAsia"/>
          <w:lang w:eastAsia="zh"/>
          <w:woUserID w:val="2"/>
        </w:rPr>
        <w:fldChar w:fldCharType="end"/>
      </w:r>
      <w:r>
        <w:rPr>
          <w:rFonts w:hint="eastAsia"/>
          <w:lang w:eastAsia="zh"/>
          <w:woUserID w:val="2"/>
        </w:rPr>
        <w:t xml:space="preserve"> </w:t>
      </w:r>
      <w:r>
        <w:rPr>
          <w:rFonts w:hint="eastAsia"/>
          <w:lang w:eastAsia="zh"/>
          <w:woUserID w:val="2"/>
        </w:rPr>
        <w:fldChar w:fldCharType="begin"/>
      </w:r>
      <w:r>
        <w:rPr>
          <w:rFonts w:hint="eastAsia"/>
          <w:lang w:eastAsia="zh"/>
          <w:woUserID w:val="2"/>
        </w:rPr>
        <w:instrText xml:space="preserve"> HYPERLINK "https://www.doubao.com/thread/x40574b9802a188868393c7050c00bea9" </w:instrText>
      </w:r>
      <w:r>
        <w:rPr>
          <w:rFonts w:hint="eastAsia"/>
          <w:lang w:eastAsia="zh"/>
          <w:woUserID w:val="2"/>
        </w:rPr>
        <w:fldChar w:fldCharType="separate"/>
      </w:r>
      <w:r>
        <w:rPr>
          <w:rStyle w:val="13"/>
          <w:rFonts w:hint="eastAsia"/>
          <w:lang w:eastAsia="zh"/>
          <w:woUserID w:val="2"/>
        </w:rPr>
        <w:t>https://www.doubao.com/thread/x40574b9802a188868393c7050c00bea9</w:t>
      </w:r>
      <w:r>
        <w:rPr>
          <w:rFonts w:hint="eastAsia"/>
          <w:lang w:eastAsia="zh"/>
          <w:woUserID w:val="2"/>
        </w:rPr>
        <w:fldChar w:fldCharType="end"/>
      </w:r>
    </w:p>
    <w:p w14:paraId="629A738D">
      <w:pPr>
        <w:numPr>
          <w:ilvl w:val="0"/>
          <w:numId w:val="6"/>
        </w:numPr>
        <w:ind w:left="0" w:leftChars="0" w:firstLine="0" w:firstLineChars="0"/>
        <w:rPr>
          <w:rFonts w:hint="eastAsia"/>
          <w:lang w:eastAsia="zh"/>
          <w:woUserID w:val="2"/>
        </w:rPr>
      </w:pPr>
      <w:r>
        <w:rPr>
          <w:rFonts w:hint="eastAsia"/>
          <w:lang w:eastAsia="zh"/>
          <w:woUserID w:val="2"/>
        </w:rPr>
        <w:t>设计思路：</w:t>
      </w:r>
      <w:r>
        <w:rPr>
          <w:rFonts w:hint="eastAsia"/>
          <w:lang w:eastAsia="zh"/>
          <w:woUserID w:val="2"/>
        </w:rPr>
        <w:fldChar w:fldCharType="begin"/>
      </w:r>
      <w:r>
        <w:rPr>
          <w:rFonts w:hint="eastAsia"/>
          <w:lang w:eastAsia="zh"/>
          <w:woUserID w:val="2"/>
        </w:rPr>
        <w:instrText xml:space="preserve"> HYPERLINK "https://chat.deepseek.com/share/4delf35s6xmi1lgyux" </w:instrText>
      </w:r>
      <w:r>
        <w:rPr>
          <w:rFonts w:hint="eastAsia"/>
          <w:lang w:eastAsia="zh"/>
          <w:woUserID w:val="2"/>
        </w:rPr>
        <w:fldChar w:fldCharType="separate"/>
      </w:r>
      <w:r>
        <w:rPr>
          <w:rStyle w:val="13"/>
          <w:rFonts w:hint="eastAsia"/>
          <w:lang w:eastAsia="zh"/>
          <w:woUserID w:val="2"/>
        </w:rPr>
        <w:t>https://chat.deepseek.com/share/4delf35s6xmi1lgyux</w:t>
      </w:r>
      <w:r>
        <w:rPr>
          <w:rFonts w:hint="eastAsia"/>
          <w:lang w:eastAsia="zh"/>
          <w:woUserID w:val="2"/>
        </w:rPr>
        <w:fldChar w:fldCharType="end"/>
      </w:r>
      <w:r>
        <w:rPr>
          <w:rFonts w:hint="eastAsia"/>
          <w:lang w:eastAsia="zh"/>
          <w:woUserID w:val="2"/>
        </w:rPr>
        <w:t xml:space="preserve"> </w:t>
      </w:r>
      <w:r>
        <w:rPr>
          <w:rFonts w:hint="eastAsia"/>
          <w:lang w:eastAsia="zh"/>
          <w:woUserID w:val="2"/>
        </w:rPr>
        <w:fldChar w:fldCharType="begin"/>
      </w:r>
      <w:r>
        <w:rPr>
          <w:rFonts w:hint="eastAsia"/>
          <w:lang w:eastAsia="zh"/>
          <w:woUserID w:val="2"/>
        </w:rPr>
        <w:instrText xml:space="preserve"> HYPERLINK "https://chat.deepseek.com/share/fgnfz4c0c8rtesaseb" </w:instrText>
      </w:r>
      <w:r>
        <w:rPr>
          <w:rFonts w:hint="eastAsia"/>
          <w:lang w:eastAsia="zh"/>
          <w:woUserID w:val="2"/>
        </w:rPr>
        <w:fldChar w:fldCharType="separate"/>
      </w:r>
      <w:r>
        <w:rPr>
          <w:rStyle w:val="13"/>
          <w:rFonts w:hint="eastAsia"/>
          <w:lang w:eastAsia="zh"/>
          <w:woUserID w:val="2"/>
        </w:rPr>
        <w:t>https://chat.deepseek.com/share/fgnfz4c0c8rtesaseb</w:t>
      </w:r>
      <w:r>
        <w:rPr>
          <w:rFonts w:hint="eastAsia"/>
          <w:lang w:eastAsia="zh"/>
          <w:woUserID w:val="2"/>
        </w:rPr>
        <w:fldChar w:fldCharType="end"/>
      </w:r>
    </w:p>
    <w:sectPr>
      <w:footerReference r:id="rId9" w:type="default"/>
      <w:pgSz w:w="11906" w:h="16838"/>
      <w:pgMar w:top="1440" w:right="1080" w:bottom="1440" w:left="1080" w:header="851" w:footer="992" w:gutter="0"/>
      <w:pgNumType w:start="1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S Gothic">
    <w:altName w:val="汉仪中等线KW"/>
    <w:panose1 w:val="020B0609070205080204"/>
    <w:charset w:val="80"/>
    <w:family w:val="modern"/>
    <w:pitch w:val="default"/>
    <w:sig w:usb0="00000000" w:usb1="00000000" w:usb2="08000012" w:usb3="00000000" w:csb0="0002009F" w:csb1="00000000"/>
  </w:font>
  <w:font w:name="Segoe UI Emoji">
    <w:altName w:val="DejaVu Sans"/>
    <w:panose1 w:val="020B0502040204020203"/>
    <w:charset w:val="00"/>
    <w:family w:val="swiss"/>
    <w:pitch w:val="default"/>
    <w:sig w:usb0="00000000" w:usb1="00000000" w:usb2="08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SC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02FF" w:usb1="4000001F" w:usb2="08000029" w:usb3="00100000" w:csb0="00000000" w:csb1="00000000"/>
  </w:font>
  <w:font w:name="乐见体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  <w:font w:name="ＭＳ 明朝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微软雅黑">
    <w:altName w:val="汉仪旗黑KW 55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-webkit-standar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E8952">
    <w:pPr>
      <w:pStyle w:val="5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8842767"/>
      <w:docPartObj>
        <w:docPartGallery w:val="AutoText"/>
      </w:docPartObj>
    </w:sdtPr>
    <w:sdtContent>
      <w:p w14:paraId="54B6A362">
        <w:pPr>
          <w:pStyle w:val="5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164887"/>
      <w:docPartObj>
        <w:docPartGallery w:val="AutoText"/>
      </w:docPartObj>
    </w:sdtPr>
    <w:sdtContent>
      <w:p w14:paraId="457E3948">
        <w:pPr>
          <w:pStyle w:val="5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4">
    <w:p>
      <w:pPr>
        <w:spacing w:line="276" w:lineRule="auto"/>
      </w:pPr>
      <w:r>
        <w:separator/>
      </w:r>
    </w:p>
  </w:footnote>
  <w:footnote w:type="continuationSeparator" w:id="5">
    <w:p>
      <w:pPr>
        <w:spacing w:line="276" w:lineRule="auto"/>
      </w:pPr>
      <w:r>
        <w:continuationSeparator/>
      </w:r>
    </w:p>
  </w:footnote>
  <w:footnote w:id="0">
    <w:p w14:paraId="6DA54711">
      <w:pPr>
        <w:pStyle w:val="8"/>
        <w:snapToGrid w:val="0"/>
        <w:rPr>
          <w:rFonts w:hint="eastAsia" w:eastAsia="宋体"/>
          <w:lang w:eastAsia="zh"/>
          <w:woUserID w:val="2"/>
        </w:rPr>
      </w:pPr>
      <w:r>
        <w:rPr>
          <w:rStyle w:val="14"/>
        </w:rPr>
        <w:footnoteRef/>
      </w:r>
      <w:r>
        <w:t xml:space="preserve"> </w:t>
      </w:r>
      <w:r>
        <w:rPr>
          <w:rFonts w:hint="eastAsia"/>
          <w:woUserID w:val="2"/>
        </w:rPr>
        <w:t>Anderson, T. (1999). Critical Inquiry in a Text-Based Environment: Computer Conferencing in Higher Education. Internet and Higher Education. https://doi.org/10.1016/S1096-7516(00)00016-6</w:t>
      </w:r>
    </w:p>
  </w:footnote>
  <w:footnote w:id="1">
    <w:p w14:paraId="64CC26ED">
      <w:pPr>
        <w:pStyle w:val="8"/>
        <w:snapToGrid w:val="0"/>
        <w:rPr>
          <w:rFonts w:hint="eastAsia" w:eastAsia="宋体"/>
          <w:lang w:eastAsia="zh"/>
          <w:woUserID w:val="2"/>
        </w:rPr>
      </w:pPr>
      <w:r>
        <w:rPr>
          <w:rStyle w:val="14"/>
        </w:rPr>
        <w:footnoteRef/>
      </w:r>
      <w:r>
        <w:t xml:space="preserve"> </w:t>
      </w:r>
      <w:r>
        <w:rPr>
          <w:rFonts w:hint="eastAsia"/>
          <w:woUserID w:val="2"/>
        </w:rPr>
        <w:t>Zimmerman, B. J. (2002). Becoming a Self-Regulated Learner: An Overview. Theory Into Practice, 41(2), 64–70. https://doi.org/10.1207/s15430421tip4102_2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ECEAD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1F0A5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F2263"/>
    <w:multiLevelType w:val="singleLevel"/>
    <w:tmpl w:val="BFDF226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BD35162"/>
    <w:multiLevelType w:val="singleLevel"/>
    <w:tmpl w:val="CBD3516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EFE9E0E"/>
    <w:multiLevelType w:val="singleLevel"/>
    <w:tmpl w:val="FEFE9E0E"/>
    <w:lvl w:ilvl="0" w:tentative="0">
      <w:start w:val="1"/>
      <w:numFmt w:val="bullet"/>
      <w:pStyle w:val="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3">
    <w:nsid w:val="6A866BED"/>
    <w:multiLevelType w:val="multilevel"/>
    <w:tmpl w:val="6A866B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7D97533B"/>
    <w:multiLevelType w:val="multilevel"/>
    <w:tmpl w:val="7D97533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7F746323"/>
    <w:multiLevelType w:val="multilevel"/>
    <w:tmpl w:val="7F7463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4"/>
    <w:footnote w:id="5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59"/>
    <w:rsid w:val="00070F62"/>
    <w:rsid w:val="000C6AB2"/>
    <w:rsid w:val="00100E11"/>
    <w:rsid w:val="001023EB"/>
    <w:rsid w:val="00132D34"/>
    <w:rsid w:val="00162EAC"/>
    <w:rsid w:val="001937D8"/>
    <w:rsid w:val="001F4C47"/>
    <w:rsid w:val="0022190E"/>
    <w:rsid w:val="002470AF"/>
    <w:rsid w:val="00253591"/>
    <w:rsid w:val="00255E6F"/>
    <w:rsid w:val="00264848"/>
    <w:rsid w:val="00264E38"/>
    <w:rsid w:val="00293A3F"/>
    <w:rsid w:val="00295E72"/>
    <w:rsid w:val="002C1DEE"/>
    <w:rsid w:val="002E20B7"/>
    <w:rsid w:val="00303682"/>
    <w:rsid w:val="0038160A"/>
    <w:rsid w:val="0038283A"/>
    <w:rsid w:val="00383FE0"/>
    <w:rsid w:val="003B77C5"/>
    <w:rsid w:val="003D339D"/>
    <w:rsid w:val="00400ED7"/>
    <w:rsid w:val="00462677"/>
    <w:rsid w:val="004774A9"/>
    <w:rsid w:val="004E4081"/>
    <w:rsid w:val="00523559"/>
    <w:rsid w:val="0057513B"/>
    <w:rsid w:val="00581F99"/>
    <w:rsid w:val="00650289"/>
    <w:rsid w:val="0067566E"/>
    <w:rsid w:val="00677882"/>
    <w:rsid w:val="00682B1A"/>
    <w:rsid w:val="00690FDE"/>
    <w:rsid w:val="00691FB3"/>
    <w:rsid w:val="006D62DC"/>
    <w:rsid w:val="007364B1"/>
    <w:rsid w:val="007C274F"/>
    <w:rsid w:val="007C4596"/>
    <w:rsid w:val="008257FC"/>
    <w:rsid w:val="008261F1"/>
    <w:rsid w:val="00843BEE"/>
    <w:rsid w:val="00861181"/>
    <w:rsid w:val="00861F1C"/>
    <w:rsid w:val="00895F88"/>
    <w:rsid w:val="008A0F1F"/>
    <w:rsid w:val="008E6F14"/>
    <w:rsid w:val="009010C6"/>
    <w:rsid w:val="00997572"/>
    <w:rsid w:val="00AC5337"/>
    <w:rsid w:val="00AD0CBE"/>
    <w:rsid w:val="00AE1B9A"/>
    <w:rsid w:val="00B27729"/>
    <w:rsid w:val="00B60F13"/>
    <w:rsid w:val="00B64626"/>
    <w:rsid w:val="00BA0757"/>
    <w:rsid w:val="00BF710C"/>
    <w:rsid w:val="00C165E3"/>
    <w:rsid w:val="00C27687"/>
    <w:rsid w:val="00C568F9"/>
    <w:rsid w:val="00C62862"/>
    <w:rsid w:val="00C72539"/>
    <w:rsid w:val="00C843CB"/>
    <w:rsid w:val="00C96C80"/>
    <w:rsid w:val="00CA4C4F"/>
    <w:rsid w:val="00D03B39"/>
    <w:rsid w:val="00D2621B"/>
    <w:rsid w:val="00DB14E9"/>
    <w:rsid w:val="00DD53DD"/>
    <w:rsid w:val="00E24B20"/>
    <w:rsid w:val="00E2704B"/>
    <w:rsid w:val="00E365B3"/>
    <w:rsid w:val="00E44DD3"/>
    <w:rsid w:val="00E60159"/>
    <w:rsid w:val="00ED3CB1"/>
    <w:rsid w:val="00F50D68"/>
    <w:rsid w:val="00F601BC"/>
    <w:rsid w:val="00F63D76"/>
    <w:rsid w:val="00F70DCD"/>
    <w:rsid w:val="00F7270E"/>
    <w:rsid w:val="1DD10F82"/>
    <w:rsid w:val="2FC1921A"/>
    <w:rsid w:val="39F3E7D9"/>
    <w:rsid w:val="3CCF457E"/>
    <w:rsid w:val="3F1FBFCD"/>
    <w:rsid w:val="3F37591F"/>
    <w:rsid w:val="3FFFA9CD"/>
    <w:rsid w:val="3FFFC8F9"/>
    <w:rsid w:val="4B0E029F"/>
    <w:rsid w:val="57FBA963"/>
    <w:rsid w:val="5999A931"/>
    <w:rsid w:val="5FDF44D2"/>
    <w:rsid w:val="67C61B92"/>
    <w:rsid w:val="6DFB3765"/>
    <w:rsid w:val="6F75563A"/>
    <w:rsid w:val="6FBF2FA1"/>
    <w:rsid w:val="6FD712A5"/>
    <w:rsid w:val="737D7A25"/>
    <w:rsid w:val="77D7EC6A"/>
    <w:rsid w:val="7BDF5639"/>
    <w:rsid w:val="7C5F7B10"/>
    <w:rsid w:val="7D95E7B5"/>
    <w:rsid w:val="7DFF84EB"/>
    <w:rsid w:val="7EDE435F"/>
    <w:rsid w:val="7F2EDA19"/>
    <w:rsid w:val="7F372558"/>
    <w:rsid w:val="7F7B125B"/>
    <w:rsid w:val="7FB78D9E"/>
    <w:rsid w:val="7FBDB163"/>
    <w:rsid w:val="7FFE1EA8"/>
    <w:rsid w:val="A5FD1789"/>
    <w:rsid w:val="A7E785C4"/>
    <w:rsid w:val="B3FB0F95"/>
    <w:rsid w:val="B5D75072"/>
    <w:rsid w:val="BF2BDF2E"/>
    <w:rsid w:val="BF5D687A"/>
    <w:rsid w:val="BFFBE7B3"/>
    <w:rsid w:val="BFFD9A2A"/>
    <w:rsid w:val="D5EC1535"/>
    <w:rsid w:val="D93BEF33"/>
    <w:rsid w:val="DB7FF313"/>
    <w:rsid w:val="DFF51E90"/>
    <w:rsid w:val="E39DEF5D"/>
    <w:rsid w:val="E3EFA2E6"/>
    <w:rsid w:val="E6F34A1B"/>
    <w:rsid w:val="E77EB0C5"/>
    <w:rsid w:val="E7B34169"/>
    <w:rsid w:val="ED9C4742"/>
    <w:rsid w:val="EDB6E363"/>
    <w:rsid w:val="EDF359AA"/>
    <w:rsid w:val="F3F9FD04"/>
    <w:rsid w:val="F7577EDA"/>
    <w:rsid w:val="F7F78380"/>
    <w:rsid w:val="FAD0B1FA"/>
    <w:rsid w:val="FAEDF19E"/>
    <w:rsid w:val="FBA5006D"/>
    <w:rsid w:val="FBDF2D82"/>
    <w:rsid w:val="FCFFE733"/>
    <w:rsid w:val="FF5F6201"/>
    <w:rsid w:val="FF7D8455"/>
    <w:rsid w:val="FFB6C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76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outlineLvl w:val="0"/>
    </w:pPr>
    <w:rPr>
      <w:b/>
      <w:bCs/>
      <w:sz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spacing w:before="156" w:beforeLines="50" w:after="156" w:afterLines="50"/>
      <w:outlineLvl w:val="1"/>
    </w:pPr>
    <w:rPr>
      <w:b/>
      <w:bCs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"/>
    <w:basedOn w:val="1"/>
    <w:semiHidden/>
    <w:unhideWhenUsed/>
    <w:uiPriority w:val="99"/>
    <w:pPr>
      <w:numPr>
        <w:ilvl w:val="0"/>
        <w:numId w:val="1"/>
      </w:numPr>
    </w:pPr>
  </w:style>
  <w:style w:type="paragraph" w:styleId="5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uiPriority w:val="39"/>
  </w:style>
  <w:style w:type="paragraph" w:styleId="8">
    <w:name w:val="footnote text"/>
    <w:basedOn w:val="1"/>
    <w:semiHidden/>
    <w:unhideWhenUsed/>
    <w:uiPriority w:val="99"/>
    <w:pPr>
      <w:snapToGrid w:val="0"/>
      <w:jc w:val="left"/>
    </w:pPr>
    <w:rPr>
      <w:sz w:val="18"/>
    </w:rPr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footnote reference"/>
    <w:basedOn w:val="12"/>
    <w:semiHidden/>
    <w:unhideWhenUsed/>
    <w:uiPriority w:val="99"/>
    <w:rPr>
      <w:vertAlign w:val="superscript"/>
    </w:rPr>
  </w:style>
  <w:style w:type="character" w:customStyle="1" w:styleId="15">
    <w:name w:val="标题 1 字符"/>
    <w:basedOn w:val="12"/>
    <w:link w:val="2"/>
    <w:qFormat/>
    <w:uiPriority w:val="9"/>
    <w:rPr>
      <w:rFonts w:ascii="Times New Roman" w:hAnsi="Times New Roman" w:eastAsia="宋体"/>
      <w:b/>
      <w:bCs/>
      <w:sz w:val="28"/>
    </w:rPr>
  </w:style>
  <w:style w:type="character" w:customStyle="1" w:styleId="16">
    <w:name w:val="标题 2 字符"/>
    <w:basedOn w:val="12"/>
    <w:link w:val="3"/>
    <w:uiPriority w:val="9"/>
    <w:rPr>
      <w:rFonts w:ascii="Times New Roman" w:hAnsi="Times New Roman" w:eastAsia="宋体"/>
      <w:b/>
      <w:bCs/>
      <w:sz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styleId="1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TOC Heading"/>
    <w:basedOn w:val="2"/>
    <w:next w:val="1"/>
    <w:unhideWhenUsed/>
    <w:qFormat/>
    <w:uiPriority w:val="39"/>
    <w:pPr>
      <w:keepNext/>
      <w:keepLines/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页眉 字符"/>
    <w:basedOn w:val="12"/>
    <w:link w:val="6"/>
    <w:uiPriority w:val="99"/>
    <w:rPr>
      <w:rFonts w:ascii="Times New Roman" w:hAnsi="Times New Roman" w:eastAsia="宋体"/>
      <w:sz w:val="18"/>
      <w:szCs w:val="18"/>
    </w:rPr>
  </w:style>
  <w:style w:type="character" w:customStyle="1" w:styleId="21">
    <w:name w:val="页脚 字符"/>
    <w:basedOn w:val="12"/>
    <w:link w:val="5"/>
    <w:uiPriority w:val="99"/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73C6B26A-FB40-4189-AB82-BBBC04A977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568</Words>
  <Characters>3243</Characters>
  <Lines>1</Lines>
  <Paragraphs>1</Paragraphs>
  <TotalTime>0</TotalTime>
  <ScaleCrop>false</ScaleCrop>
  <LinksUpToDate>false</LinksUpToDate>
  <CharactersWithSpaces>3804</CharactersWithSpaces>
  <Application>WPS Office WWO_wpscloud_20260603020957-b230a22616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2026-06-08T21:54:00Z</dcterms:created>
  <dc:creator>Administrator</dc:creator>
  <cp:lastModifiedBy>Administrator</cp:lastModifiedBy>
  <dcterms:modified xsi:type="dcterms:W3CDTF">2026-06-28T11:56:50Z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2052-12.9.0.26953</vt:lpwstr>
  </property>
  <property fmtid="{D5CDD505-2E9C-101B-9397-08002B2CF9AE}" pid="3" name="ICV">
    <vt:lpwstr>DADCDE4EEF97F684829B406A0B2E4294_43</vt:lpwstr>
  </property>
</Properties>
</file>