
<file path=[Content_Types].xml><?xml version="1.0" encoding="utf-8"?>
<Types xmlns="http://schemas.openxmlformats.org/package/2006/content-types">
  <Default Extension="xml" ContentType="application/xml"/>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134251A">
      <w:pPr>
        <w:jc w:val="center"/>
        <w:rPr>
          <w:sz w:val="32"/>
          <w:szCs w:val="32"/>
        </w:rPr>
      </w:pPr>
      <w:r>
        <w:rPr>
          <w:rFonts w:ascii="Times New Roman" w:hAnsi="Times New Roman" w:eastAsia="Noto Sans CJK SC"/>
          <w:b/>
          <w:sz w:val="32"/>
          <w:szCs w:val="32"/>
        </w:rPr>
        <w:t>利用元宇宙平台设计</w:t>
      </w:r>
      <w:r>
        <w:rPr>
          <w:rFonts w:hint="eastAsia" w:eastAsia="宋体"/>
          <w:b/>
          <w:sz w:val="32"/>
          <w:szCs w:val="32"/>
          <w:lang w:eastAsia="zh-CN"/>
        </w:rPr>
        <w:t>“</w:t>
      </w:r>
      <w:r>
        <w:rPr>
          <w:rFonts w:ascii="Times New Roman" w:hAnsi="Times New Roman" w:eastAsia="Noto Sans CJK SC"/>
          <w:b/>
          <w:sz w:val="32"/>
          <w:szCs w:val="32"/>
        </w:rPr>
        <w:t>在线学习环境/学习空间</w:t>
      </w:r>
      <w:r>
        <w:rPr>
          <w:rFonts w:hint="eastAsia" w:eastAsia="宋体"/>
          <w:b/>
          <w:sz w:val="32"/>
          <w:szCs w:val="32"/>
          <w:lang w:eastAsia="zh-CN"/>
        </w:rPr>
        <w:t>”</w:t>
      </w:r>
      <w:r>
        <w:rPr>
          <w:rFonts w:ascii="Times New Roman" w:hAnsi="Times New Roman" w:eastAsia="Noto Sans CJK SC"/>
          <w:b/>
          <w:sz w:val="32"/>
          <w:szCs w:val="32"/>
        </w:rPr>
        <w:t>作品解说文档</w:t>
      </w:r>
    </w:p>
    <w:p w14:paraId="4A0201B4">
      <w:pPr>
        <w:jc w:val="center"/>
      </w:pPr>
      <w:r>
        <w:rPr>
          <w:rFonts w:ascii="Times New Roman" w:hAnsi="Times New Roman" w:eastAsia="Noto Sans CJK SC"/>
          <w:b/>
          <w:sz w:val="28"/>
        </w:rPr>
        <w:t>——基于</w:t>
      </w:r>
      <w:r>
        <w:rPr>
          <w:rFonts w:hint="eastAsia" w:eastAsia="宋体"/>
          <w:b/>
          <w:sz w:val="28"/>
          <w:lang w:eastAsia="zh-CN"/>
        </w:rPr>
        <w:t>“</w:t>
      </w:r>
      <w:r>
        <w:rPr>
          <w:rFonts w:ascii="Times New Roman" w:hAnsi="Times New Roman" w:eastAsia="Noto Sans CJK SC"/>
          <w:b/>
          <w:sz w:val="28"/>
        </w:rPr>
        <w:t>数字孪生黄河</w:t>
      </w:r>
      <w:r>
        <w:rPr>
          <w:rFonts w:hint="eastAsia" w:eastAsia="宋体"/>
          <w:b/>
          <w:sz w:val="28"/>
          <w:lang w:eastAsia="zh-CN"/>
        </w:rPr>
        <w:t>”</w:t>
      </w:r>
      <w:r>
        <w:rPr>
          <w:rFonts w:ascii="Times New Roman" w:hAnsi="Times New Roman" w:eastAsia="Noto Sans CJK SC"/>
          <w:b/>
          <w:sz w:val="28"/>
        </w:rPr>
        <w:t>地理项目化学习空间设计</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4"/>
        <w:gridCol w:w="6803"/>
      </w:tblGrid>
      <w:tr w14:paraId="17EC7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4" w:type="dxa"/>
            <w:shd w:val="clear" w:color="auto" w:fill="EAF3F8"/>
            <w:tcMar>
              <w:top w:w="80" w:type="dxa"/>
              <w:left w:w="80" w:type="dxa"/>
              <w:bottom w:w="80" w:type="dxa"/>
              <w:right w:w="80" w:type="dxa"/>
            </w:tcMar>
            <w:vAlign w:val="center"/>
          </w:tcPr>
          <w:p w14:paraId="13DAB52B">
            <w:pPr>
              <w:spacing w:after="0" w:line="240" w:lineRule="auto"/>
              <w:jc w:val="center"/>
              <w:rPr>
                <w:sz w:val="24"/>
                <w:szCs w:val="24"/>
              </w:rPr>
            </w:pPr>
            <w:r>
              <w:rPr>
                <w:rFonts w:ascii="Times New Roman" w:hAnsi="Times New Roman" w:eastAsia="Noto Sans CJK SC"/>
                <w:b/>
                <w:sz w:val="24"/>
                <w:szCs w:val="24"/>
              </w:rPr>
              <w:t>作品名称</w:t>
            </w:r>
          </w:p>
        </w:tc>
        <w:tc>
          <w:tcPr>
            <w:tcW w:w="6803" w:type="dxa"/>
            <w:shd w:val="clear" w:color="auto" w:fill="EAF3F8"/>
            <w:tcMar>
              <w:top w:w="80" w:type="dxa"/>
              <w:left w:w="80" w:type="dxa"/>
              <w:bottom w:w="80" w:type="dxa"/>
              <w:right w:w="80" w:type="dxa"/>
            </w:tcMar>
            <w:vAlign w:val="center"/>
          </w:tcPr>
          <w:p w14:paraId="3C3A5571">
            <w:pPr>
              <w:spacing w:after="0" w:line="240" w:lineRule="auto"/>
              <w:jc w:val="center"/>
              <w:rPr>
                <w:sz w:val="24"/>
                <w:szCs w:val="24"/>
              </w:rPr>
            </w:pPr>
            <w:r>
              <w:rPr>
                <w:rFonts w:ascii="Times New Roman" w:hAnsi="Times New Roman" w:eastAsia="Noto Sans CJK SC"/>
                <w:b/>
                <w:sz w:val="24"/>
                <w:szCs w:val="24"/>
              </w:rPr>
              <w:t>MetaRiver：数字孪生黄河地理项目化学习空间</w:t>
            </w:r>
          </w:p>
        </w:tc>
      </w:tr>
      <w:tr w14:paraId="54DD0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4" w:type="dxa"/>
            <w:tcMar>
              <w:top w:w="80" w:type="dxa"/>
              <w:left w:w="80" w:type="dxa"/>
              <w:bottom w:w="80" w:type="dxa"/>
              <w:right w:w="80" w:type="dxa"/>
            </w:tcMar>
            <w:vAlign w:val="center"/>
          </w:tcPr>
          <w:p w14:paraId="616014D1">
            <w:pPr>
              <w:spacing w:after="0" w:line="240" w:lineRule="auto"/>
              <w:jc w:val="center"/>
              <w:rPr>
                <w:sz w:val="24"/>
                <w:szCs w:val="24"/>
              </w:rPr>
            </w:pPr>
            <w:r>
              <w:rPr>
                <w:rFonts w:ascii="Times New Roman" w:hAnsi="Times New Roman" w:eastAsia="Noto Serif CJK SC"/>
                <w:b w:val="0"/>
                <w:sz w:val="24"/>
                <w:szCs w:val="24"/>
              </w:rPr>
              <w:t>小组信息</w:t>
            </w:r>
          </w:p>
        </w:tc>
        <w:tc>
          <w:tcPr>
            <w:tcW w:w="6803" w:type="dxa"/>
            <w:tcMar>
              <w:top w:w="80" w:type="dxa"/>
              <w:left w:w="80" w:type="dxa"/>
              <w:bottom w:w="80" w:type="dxa"/>
              <w:right w:w="80" w:type="dxa"/>
            </w:tcMar>
            <w:vAlign w:val="center"/>
          </w:tcPr>
          <w:p w14:paraId="1A99C1A6">
            <w:pPr>
              <w:spacing w:after="0" w:line="240" w:lineRule="auto"/>
              <w:rPr>
                <w:sz w:val="24"/>
                <w:szCs w:val="24"/>
              </w:rPr>
            </w:pPr>
            <w:r>
              <w:rPr>
                <w:rFonts w:ascii="Times New Roman" w:hAnsi="Times New Roman" w:eastAsia="Noto Serif CJK SC"/>
                <w:b w:val="0"/>
                <w:sz w:val="24"/>
                <w:szCs w:val="24"/>
              </w:rPr>
              <w:t>第</w:t>
            </w:r>
            <w:r>
              <w:rPr>
                <w:rFonts w:hint="eastAsia" w:eastAsia="宋体"/>
                <w:b w:val="0"/>
                <w:sz w:val="24"/>
                <w:szCs w:val="24"/>
                <w:lang w:val="en-US" w:eastAsia="zh-CN"/>
              </w:rPr>
              <w:t>五</w:t>
            </w:r>
            <w:r>
              <w:rPr>
                <w:rFonts w:ascii="Times New Roman" w:hAnsi="Times New Roman" w:eastAsia="Noto Serif CJK SC"/>
                <w:b w:val="0"/>
                <w:sz w:val="24"/>
                <w:szCs w:val="24"/>
              </w:rPr>
              <w:t>组</w:t>
            </w:r>
            <w:r>
              <w:rPr>
                <w:rFonts w:hint="eastAsia" w:eastAsia="宋体"/>
                <w:b w:val="0"/>
                <w:sz w:val="24"/>
                <w:szCs w:val="24"/>
                <w:lang w:val="en-US" w:eastAsia="zh-CN"/>
              </w:rPr>
              <w:t xml:space="preserve">  </w:t>
            </w:r>
            <w:r>
              <w:rPr>
                <w:rFonts w:ascii="Times New Roman" w:hAnsi="Times New Roman" w:eastAsia="Noto Serif CJK SC"/>
                <w:b w:val="0"/>
                <w:sz w:val="24"/>
                <w:szCs w:val="24"/>
              </w:rPr>
              <w:t>杨馥蔚、刘永青、黄子涵、张新悦</w:t>
            </w:r>
          </w:p>
        </w:tc>
      </w:tr>
      <w:tr w14:paraId="0F5D9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4" w:type="dxa"/>
            <w:tcMar>
              <w:top w:w="80" w:type="dxa"/>
              <w:left w:w="80" w:type="dxa"/>
              <w:bottom w:w="80" w:type="dxa"/>
              <w:right w:w="80" w:type="dxa"/>
            </w:tcMar>
            <w:vAlign w:val="center"/>
          </w:tcPr>
          <w:p w14:paraId="45105E8E">
            <w:pPr>
              <w:spacing w:after="0" w:line="240" w:lineRule="auto"/>
              <w:jc w:val="center"/>
              <w:rPr>
                <w:sz w:val="24"/>
                <w:szCs w:val="24"/>
              </w:rPr>
            </w:pPr>
            <w:r>
              <w:rPr>
                <w:rFonts w:ascii="Times New Roman" w:hAnsi="Times New Roman" w:eastAsia="Noto Serif CJK SC"/>
                <w:b w:val="0"/>
                <w:sz w:val="24"/>
                <w:szCs w:val="24"/>
              </w:rPr>
              <w:t>小组分工</w:t>
            </w:r>
          </w:p>
        </w:tc>
        <w:tc>
          <w:tcPr>
            <w:tcW w:w="6803" w:type="dxa"/>
            <w:tcMar>
              <w:top w:w="80" w:type="dxa"/>
              <w:left w:w="80" w:type="dxa"/>
              <w:bottom w:w="80" w:type="dxa"/>
              <w:right w:w="80" w:type="dxa"/>
            </w:tcMar>
            <w:vAlign w:val="center"/>
          </w:tcPr>
          <w:p w14:paraId="6A160649">
            <w:pPr>
              <w:spacing w:after="0" w:line="240" w:lineRule="auto"/>
              <w:rPr>
                <w:sz w:val="24"/>
                <w:szCs w:val="24"/>
              </w:rPr>
            </w:pPr>
            <w:r>
              <w:rPr>
                <w:rFonts w:ascii="Times New Roman" w:hAnsi="Times New Roman" w:eastAsia="Noto Serif CJK SC"/>
                <w:b w:val="0"/>
                <w:sz w:val="24"/>
                <w:szCs w:val="24"/>
              </w:rPr>
              <w:t>杨馥蔚：整体框架、汇报统筹与设计缘起</w:t>
            </w:r>
          </w:p>
          <w:p w14:paraId="36D1F8DB">
            <w:pPr>
              <w:spacing w:after="0" w:line="240" w:lineRule="auto"/>
              <w:rPr>
                <w:sz w:val="24"/>
                <w:szCs w:val="24"/>
              </w:rPr>
            </w:pPr>
            <w:r>
              <w:rPr>
                <w:rFonts w:ascii="Times New Roman" w:hAnsi="Times New Roman" w:eastAsia="Noto Serif CJK SC"/>
                <w:b w:val="0"/>
                <w:sz w:val="24"/>
                <w:szCs w:val="24"/>
              </w:rPr>
              <w:t>刘永青：理论依据、通用模型与</w:t>
            </w:r>
            <w:r>
              <w:rPr>
                <w:rFonts w:hint="eastAsia" w:eastAsia="宋体"/>
                <w:b w:val="0"/>
                <w:sz w:val="24"/>
                <w:szCs w:val="24"/>
                <w:lang w:eastAsia="zh-CN"/>
              </w:rPr>
              <w:t>“</w:t>
            </w:r>
            <w:r>
              <w:rPr>
                <w:rFonts w:ascii="Times New Roman" w:hAnsi="Times New Roman" w:eastAsia="Noto Serif CJK SC"/>
                <w:b w:val="0"/>
                <w:sz w:val="24"/>
                <w:szCs w:val="24"/>
              </w:rPr>
              <w:t>元境学堂</w:t>
            </w:r>
            <w:r>
              <w:rPr>
                <w:rFonts w:hint="eastAsia" w:eastAsia="宋体"/>
                <w:b w:val="0"/>
                <w:sz w:val="24"/>
                <w:szCs w:val="24"/>
                <w:lang w:eastAsia="zh-CN"/>
              </w:rPr>
              <w:t>”</w:t>
            </w:r>
            <w:r>
              <w:rPr>
                <w:rFonts w:ascii="Times New Roman" w:hAnsi="Times New Roman" w:eastAsia="Noto Serif CJK SC"/>
                <w:b w:val="0"/>
                <w:sz w:val="24"/>
                <w:szCs w:val="24"/>
              </w:rPr>
              <w:t>设计</w:t>
            </w:r>
          </w:p>
          <w:p w14:paraId="0EB6B194">
            <w:pPr>
              <w:spacing w:after="0" w:line="240" w:lineRule="auto"/>
              <w:rPr>
                <w:sz w:val="24"/>
                <w:szCs w:val="24"/>
              </w:rPr>
            </w:pPr>
            <w:r>
              <w:rPr>
                <w:rFonts w:ascii="Times New Roman" w:hAnsi="Times New Roman" w:eastAsia="Noto Serif CJK SC"/>
                <w:b w:val="0"/>
                <w:sz w:val="24"/>
                <w:szCs w:val="24"/>
              </w:rPr>
              <w:t>黄子涵：地理学科迁移与 MetaRiver 案例定位</w:t>
            </w:r>
          </w:p>
          <w:p w14:paraId="1D2F74A8">
            <w:pPr>
              <w:spacing w:after="0" w:line="240" w:lineRule="auto"/>
              <w:rPr>
                <w:sz w:val="24"/>
                <w:szCs w:val="24"/>
              </w:rPr>
            </w:pPr>
            <w:r>
              <w:rPr>
                <w:rFonts w:ascii="Times New Roman" w:hAnsi="Times New Roman" w:eastAsia="Noto Serif CJK SC"/>
                <w:b w:val="0"/>
                <w:sz w:val="24"/>
                <w:szCs w:val="24"/>
              </w:rPr>
              <w:t>张新悦：场景设计、流程评价、文档与展示整理</w:t>
            </w:r>
          </w:p>
        </w:tc>
      </w:tr>
      <w:tr w14:paraId="4840F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4" w:type="dxa"/>
            <w:tcMar>
              <w:top w:w="80" w:type="dxa"/>
              <w:left w:w="80" w:type="dxa"/>
              <w:bottom w:w="80" w:type="dxa"/>
              <w:right w:w="80" w:type="dxa"/>
            </w:tcMar>
            <w:vAlign w:val="center"/>
          </w:tcPr>
          <w:p w14:paraId="20C662BA">
            <w:pPr>
              <w:spacing w:after="0" w:line="240" w:lineRule="auto"/>
              <w:jc w:val="center"/>
              <w:rPr>
                <w:sz w:val="24"/>
                <w:szCs w:val="24"/>
              </w:rPr>
            </w:pPr>
            <w:r>
              <w:rPr>
                <w:rFonts w:ascii="Times New Roman" w:hAnsi="Times New Roman" w:eastAsia="Noto Serif CJK SC"/>
                <w:b w:val="0"/>
                <w:sz w:val="24"/>
                <w:szCs w:val="24"/>
              </w:rPr>
              <w:t>提交日期</w:t>
            </w:r>
          </w:p>
        </w:tc>
        <w:tc>
          <w:tcPr>
            <w:tcW w:w="6803" w:type="dxa"/>
            <w:tcMar>
              <w:top w:w="80" w:type="dxa"/>
              <w:left w:w="80" w:type="dxa"/>
              <w:bottom w:w="80" w:type="dxa"/>
              <w:right w:w="80" w:type="dxa"/>
            </w:tcMar>
            <w:vAlign w:val="center"/>
          </w:tcPr>
          <w:p w14:paraId="40BA33F3">
            <w:pPr>
              <w:spacing w:after="0" w:line="240" w:lineRule="auto"/>
              <w:rPr>
                <w:sz w:val="24"/>
                <w:szCs w:val="24"/>
              </w:rPr>
            </w:pPr>
            <w:r>
              <w:rPr>
                <w:rFonts w:ascii="Times New Roman" w:hAnsi="Times New Roman" w:eastAsia="Noto Serif CJK SC"/>
                <w:b w:val="0"/>
                <w:sz w:val="24"/>
                <w:szCs w:val="24"/>
              </w:rPr>
              <w:t>2026年</w:t>
            </w:r>
            <w:r>
              <w:rPr>
                <w:rFonts w:hint="eastAsia" w:eastAsia="宋体"/>
                <w:b w:val="0"/>
                <w:sz w:val="24"/>
                <w:szCs w:val="24"/>
                <w:lang w:val="en-US" w:eastAsia="zh-CN"/>
              </w:rPr>
              <w:t>6</w:t>
            </w:r>
            <w:r>
              <w:rPr>
                <w:rFonts w:ascii="Times New Roman" w:hAnsi="Times New Roman" w:eastAsia="Noto Serif CJK SC"/>
                <w:b w:val="0"/>
                <w:sz w:val="24"/>
                <w:szCs w:val="24"/>
              </w:rPr>
              <w:t>月2</w:t>
            </w:r>
            <w:r>
              <w:rPr>
                <w:rFonts w:hint="eastAsia" w:eastAsia="宋体"/>
                <w:b w:val="0"/>
                <w:sz w:val="24"/>
                <w:szCs w:val="24"/>
                <w:lang w:val="en-US" w:eastAsia="zh-CN"/>
              </w:rPr>
              <w:t>9</w:t>
            </w:r>
            <w:r>
              <w:rPr>
                <w:rFonts w:ascii="Times New Roman" w:hAnsi="Times New Roman" w:eastAsia="Noto Serif CJK SC"/>
                <w:b w:val="0"/>
                <w:sz w:val="24"/>
                <w:szCs w:val="24"/>
              </w:rPr>
              <w:t>日</w:t>
            </w:r>
          </w:p>
        </w:tc>
      </w:tr>
    </w:tbl>
    <w:p w14:paraId="018E102C"/>
    <w:p w14:paraId="775F2F34">
      <w:r>
        <w:br w:type="page"/>
      </w:r>
    </w:p>
    <w:sdt>
      <w:sdtPr>
        <w:rPr>
          <w:lang w:val="zh-CN"/>
        </w:rPr>
        <w:id w:val="-688293427"/>
        <w:docPartObj>
          <w:docPartGallery w:val="Table of Contents"/>
          <w:docPartUnique/>
        </w:docPartObj>
      </w:sdtPr>
      <w:sdtEndPr>
        <w:rPr>
          <w:rFonts w:ascii="Times New Roman" w:hAnsi="Times New Roman" w:eastAsia="宋体" w:cstheme="minorBidi"/>
          <w:b/>
          <w:bCs/>
          <w:color w:val="auto"/>
          <w:kern w:val="2"/>
          <w:sz w:val="24"/>
          <w:szCs w:val="22"/>
          <w:lang w:val="zh-CN"/>
        </w:rPr>
      </w:sdtEndPr>
      <w:sdtContent>
        <w:p w14:paraId="356E4206">
          <w:pPr>
            <w:pStyle w:val="166"/>
          </w:pPr>
          <w:r>
            <w:rPr>
              <w:lang w:val="zh-CN"/>
            </w:rPr>
            <w:t>目录</w:t>
          </w:r>
        </w:p>
        <w:p w14:paraId="7D30D02B">
          <w:pPr>
            <w:pStyle w:val="26"/>
            <w:tabs>
              <w:tab w:val="right" w:leader="dot" w:pos="9746"/>
            </w:tabs>
          </w:pPr>
          <w:r>
            <w:fldChar w:fldCharType="begin"/>
          </w:r>
          <w:r>
            <w:instrText xml:space="preserve"> TOC \o "1-3" \h \z \u </w:instrText>
          </w:r>
          <w:r>
            <w:fldChar w:fldCharType="separate"/>
          </w:r>
          <w:r>
            <w:fldChar w:fldCharType="begin"/>
          </w:r>
          <w:r>
            <w:instrText xml:space="preserve"> HYPERLINK \l _Toc6072 </w:instrText>
          </w:r>
          <w:r>
            <w:fldChar w:fldCharType="separate"/>
          </w:r>
          <w:r>
            <w:rPr>
              <w:rFonts w:hint="eastAsia" w:ascii="方正黑体_GBK" w:hAnsi="方正黑体_GBK" w:eastAsia="方正黑体_GBK" w:cs="方正黑体_GBK"/>
              <w:szCs w:val="28"/>
            </w:rPr>
            <w:t>一、用户需求与痛点分析</w:t>
          </w:r>
          <w:r>
            <w:tab/>
          </w:r>
          <w:r>
            <w:fldChar w:fldCharType="begin"/>
          </w:r>
          <w:r>
            <w:instrText xml:space="preserve"> PAGEREF _Toc6072 \h </w:instrText>
          </w:r>
          <w:r>
            <w:fldChar w:fldCharType="separate"/>
          </w:r>
          <w:r>
            <w:t>2</w:t>
          </w:r>
          <w:r>
            <w:fldChar w:fldCharType="end"/>
          </w:r>
          <w:r>
            <w:fldChar w:fldCharType="end"/>
          </w:r>
        </w:p>
        <w:p w14:paraId="1500676C">
          <w:pPr>
            <w:pStyle w:val="26"/>
            <w:tabs>
              <w:tab w:val="right" w:leader="dot" w:pos="9746"/>
            </w:tabs>
          </w:pPr>
          <w:r>
            <w:rPr>
              <w:bCs/>
              <w:lang w:val="zh-CN"/>
            </w:rPr>
            <w:fldChar w:fldCharType="begin"/>
          </w:r>
          <w:r>
            <w:rPr>
              <w:bCs/>
              <w:lang w:val="zh-CN"/>
            </w:rPr>
            <w:instrText xml:space="preserve"> HYPERLINK \l _Toc20701 </w:instrText>
          </w:r>
          <w:r>
            <w:rPr>
              <w:bCs/>
              <w:lang w:val="zh-CN"/>
            </w:rPr>
            <w:fldChar w:fldCharType="separate"/>
          </w:r>
          <w:r>
            <w:rPr>
              <w:rFonts w:hint="eastAsia" w:ascii="方正黑体_GBK" w:hAnsi="方正黑体_GBK" w:eastAsia="方正黑体_GBK" w:cs="方正黑体_GBK"/>
              <w:szCs w:val="28"/>
            </w:rPr>
            <w:t>二、定义：核心问题与设计方案目标</w:t>
          </w:r>
          <w:r>
            <w:tab/>
          </w:r>
          <w:r>
            <w:fldChar w:fldCharType="begin"/>
          </w:r>
          <w:r>
            <w:instrText xml:space="preserve"> PAGEREF _Toc20701 \h </w:instrText>
          </w:r>
          <w:r>
            <w:fldChar w:fldCharType="separate"/>
          </w:r>
          <w:r>
            <w:t>3</w:t>
          </w:r>
          <w:r>
            <w:fldChar w:fldCharType="end"/>
          </w:r>
          <w:r>
            <w:rPr>
              <w:bCs/>
              <w:lang w:val="zh-CN"/>
            </w:rPr>
            <w:fldChar w:fldCharType="end"/>
          </w:r>
        </w:p>
        <w:p w14:paraId="74A22C8F">
          <w:pPr>
            <w:pStyle w:val="29"/>
            <w:tabs>
              <w:tab w:val="right" w:leader="dot" w:pos="9746"/>
            </w:tabs>
          </w:pPr>
          <w:r>
            <w:rPr>
              <w:bCs/>
              <w:lang w:val="zh-CN"/>
            </w:rPr>
            <w:fldChar w:fldCharType="begin"/>
          </w:r>
          <w:r>
            <w:rPr>
              <w:bCs/>
              <w:lang w:val="zh-CN"/>
            </w:rPr>
            <w:instrText xml:space="preserve"> HYPERLINK \l _Toc3619 </w:instrText>
          </w:r>
          <w:r>
            <w:rPr>
              <w:bCs/>
              <w:lang w:val="zh-CN"/>
            </w:rPr>
            <w:fldChar w:fldCharType="separate"/>
          </w:r>
          <w:r>
            <w:rPr>
              <w:rFonts w:hint="eastAsia" w:ascii="方正楷体_GBK" w:hAnsi="方正楷体_GBK" w:eastAsia="方正楷体_GBK" w:cs="方正楷体_GBK"/>
              <w:szCs w:val="24"/>
            </w:rPr>
            <w:t>1.核心问题陈述</w:t>
          </w:r>
          <w:r>
            <w:tab/>
          </w:r>
          <w:r>
            <w:fldChar w:fldCharType="begin"/>
          </w:r>
          <w:r>
            <w:instrText xml:space="preserve"> PAGEREF _Toc3619 \h </w:instrText>
          </w:r>
          <w:r>
            <w:fldChar w:fldCharType="separate"/>
          </w:r>
          <w:r>
            <w:t>3</w:t>
          </w:r>
          <w:r>
            <w:fldChar w:fldCharType="end"/>
          </w:r>
          <w:r>
            <w:rPr>
              <w:bCs/>
              <w:lang w:val="zh-CN"/>
            </w:rPr>
            <w:fldChar w:fldCharType="end"/>
          </w:r>
        </w:p>
        <w:p w14:paraId="2B210F25">
          <w:pPr>
            <w:pStyle w:val="29"/>
            <w:tabs>
              <w:tab w:val="right" w:leader="dot" w:pos="9746"/>
            </w:tabs>
          </w:pPr>
          <w:r>
            <w:rPr>
              <w:bCs/>
              <w:lang w:val="zh-CN"/>
            </w:rPr>
            <w:fldChar w:fldCharType="begin"/>
          </w:r>
          <w:r>
            <w:rPr>
              <w:bCs/>
              <w:lang w:val="zh-CN"/>
            </w:rPr>
            <w:instrText xml:space="preserve"> HYPERLINK \l _Toc24413 </w:instrText>
          </w:r>
          <w:r>
            <w:rPr>
              <w:bCs/>
              <w:lang w:val="zh-CN"/>
            </w:rPr>
            <w:fldChar w:fldCharType="separate"/>
          </w:r>
          <w:r>
            <w:rPr>
              <w:rFonts w:hint="eastAsia" w:ascii="方正楷体_GBK" w:hAnsi="方正楷体_GBK" w:eastAsia="方正楷体_GBK" w:cs="方正楷体_GBK"/>
              <w:szCs w:val="24"/>
            </w:rPr>
            <w:t>2.设计目标</w:t>
          </w:r>
          <w:r>
            <w:tab/>
          </w:r>
          <w:r>
            <w:fldChar w:fldCharType="begin"/>
          </w:r>
          <w:r>
            <w:instrText xml:space="preserve"> PAGEREF _Toc24413 \h </w:instrText>
          </w:r>
          <w:r>
            <w:fldChar w:fldCharType="separate"/>
          </w:r>
          <w:r>
            <w:t>3</w:t>
          </w:r>
          <w:r>
            <w:fldChar w:fldCharType="end"/>
          </w:r>
          <w:r>
            <w:rPr>
              <w:bCs/>
              <w:lang w:val="zh-CN"/>
            </w:rPr>
            <w:fldChar w:fldCharType="end"/>
          </w:r>
        </w:p>
        <w:p w14:paraId="57E31DC9">
          <w:pPr>
            <w:pStyle w:val="26"/>
            <w:tabs>
              <w:tab w:val="right" w:leader="dot" w:pos="9746"/>
            </w:tabs>
          </w:pPr>
          <w:r>
            <w:rPr>
              <w:bCs/>
              <w:lang w:val="zh-CN"/>
            </w:rPr>
            <w:fldChar w:fldCharType="begin"/>
          </w:r>
          <w:r>
            <w:rPr>
              <w:bCs/>
              <w:lang w:val="zh-CN"/>
            </w:rPr>
            <w:instrText xml:space="preserve"> HYPERLINK \l _Toc18175 </w:instrText>
          </w:r>
          <w:r>
            <w:rPr>
              <w:bCs/>
              <w:lang w:val="zh-CN"/>
            </w:rPr>
            <w:fldChar w:fldCharType="separate"/>
          </w:r>
          <w:r>
            <w:rPr>
              <w:rFonts w:hint="eastAsia" w:ascii="方正黑体_GBK" w:hAnsi="方正黑体_GBK" w:eastAsia="方正黑体_GBK" w:cs="方正黑体_GBK"/>
              <w:szCs w:val="28"/>
            </w:rPr>
            <w:t>三、作品构思：设计理念与原型规划</w:t>
          </w:r>
          <w:r>
            <w:tab/>
          </w:r>
          <w:r>
            <w:fldChar w:fldCharType="begin"/>
          </w:r>
          <w:r>
            <w:instrText xml:space="preserve"> PAGEREF _Toc18175 \h </w:instrText>
          </w:r>
          <w:r>
            <w:fldChar w:fldCharType="separate"/>
          </w:r>
          <w:r>
            <w:t>3</w:t>
          </w:r>
          <w:r>
            <w:fldChar w:fldCharType="end"/>
          </w:r>
          <w:r>
            <w:rPr>
              <w:bCs/>
              <w:lang w:val="zh-CN"/>
            </w:rPr>
            <w:fldChar w:fldCharType="end"/>
          </w:r>
        </w:p>
        <w:p w14:paraId="3B93D34C">
          <w:pPr>
            <w:pStyle w:val="29"/>
            <w:tabs>
              <w:tab w:val="right" w:leader="dot" w:pos="9746"/>
            </w:tabs>
          </w:pPr>
          <w:r>
            <w:rPr>
              <w:bCs/>
              <w:lang w:val="zh-CN"/>
            </w:rPr>
            <w:fldChar w:fldCharType="begin"/>
          </w:r>
          <w:r>
            <w:rPr>
              <w:bCs/>
              <w:lang w:val="zh-CN"/>
            </w:rPr>
            <w:instrText xml:space="preserve"> HYPERLINK \l _Toc23259 </w:instrText>
          </w:r>
          <w:r>
            <w:rPr>
              <w:bCs/>
              <w:lang w:val="zh-CN"/>
            </w:rPr>
            <w:fldChar w:fldCharType="separate"/>
          </w:r>
          <w:r>
            <w:rPr>
              <w:rFonts w:hint="eastAsia" w:ascii="方正楷体_GBK" w:hAnsi="方正楷体_GBK" w:eastAsia="方正楷体_GBK" w:cs="方正楷体_GBK"/>
              <w:szCs w:val="24"/>
            </w:rPr>
            <w:t>1.作品设计草图</w:t>
          </w:r>
          <w:r>
            <w:tab/>
          </w:r>
          <w:r>
            <w:fldChar w:fldCharType="begin"/>
          </w:r>
          <w:r>
            <w:instrText xml:space="preserve"> PAGEREF _Toc23259 \h </w:instrText>
          </w:r>
          <w:r>
            <w:fldChar w:fldCharType="separate"/>
          </w:r>
          <w:r>
            <w:t>3</w:t>
          </w:r>
          <w:r>
            <w:fldChar w:fldCharType="end"/>
          </w:r>
          <w:r>
            <w:rPr>
              <w:bCs/>
              <w:lang w:val="zh-CN"/>
            </w:rPr>
            <w:fldChar w:fldCharType="end"/>
          </w:r>
        </w:p>
        <w:p w14:paraId="4F9CA8FC">
          <w:pPr>
            <w:pStyle w:val="29"/>
            <w:tabs>
              <w:tab w:val="right" w:leader="dot" w:pos="9746"/>
            </w:tabs>
          </w:pPr>
          <w:r>
            <w:rPr>
              <w:bCs/>
              <w:lang w:val="zh-CN"/>
            </w:rPr>
            <w:fldChar w:fldCharType="begin"/>
          </w:r>
          <w:r>
            <w:rPr>
              <w:bCs/>
              <w:lang w:val="zh-CN"/>
            </w:rPr>
            <w:instrText xml:space="preserve"> HYPERLINK \l _Toc26866 </w:instrText>
          </w:r>
          <w:r>
            <w:rPr>
              <w:bCs/>
              <w:lang w:val="zh-CN"/>
            </w:rPr>
            <w:fldChar w:fldCharType="separate"/>
          </w:r>
          <w:r>
            <w:rPr>
              <w:rFonts w:hint="eastAsia" w:ascii="方正楷体_GBK" w:hAnsi="方正楷体_GBK" w:eastAsia="方正楷体_GBK" w:cs="方正楷体_GBK"/>
              <w:szCs w:val="24"/>
            </w:rPr>
            <w:t>2.设计理念（3个关键词）</w:t>
          </w:r>
          <w:r>
            <w:tab/>
          </w:r>
          <w:r>
            <w:fldChar w:fldCharType="begin"/>
          </w:r>
          <w:r>
            <w:instrText xml:space="preserve"> PAGEREF _Toc26866 \h </w:instrText>
          </w:r>
          <w:r>
            <w:fldChar w:fldCharType="separate"/>
          </w:r>
          <w:r>
            <w:t>4</w:t>
          </w:r>
          <w:r>
            <w:fldChar w:fldCharType="end"/>
          </w:r>
          <w:r>
            <w:rPr>
              <w:bCs/>
              <w:lang w:val="zh-CN"/>
            </w:rPr>
            <w:fldChar w:fldCharType="end"/>
          </w:r>
        </w:p>
        <w:p w14:paraId="5661B6A7">
          <w:pPr>
            <w:pStyle w:val="29"/>
            <w:tabs>
              <w:tab w:val="right" w:leader="dot" w:pos="9746"/>
            </w:tabs>
          </w:pPr>
          <w:r>
            <w:rPr>
              <w:bCs/>
              <w:lang w:val="zh-CN"/>
            </w:rPr>
            <w:fldChar w:fldCharType="begin"/>
          </w:r>
          <w:r>
            <w:rPr>
              <w:bCs/>
              <w:lang w:val="zh-CN"/>
            </w:rPr>
            <w:instrText xml:space="preserve"> HYPERLINK \l _Toc9180 </w:instrText>
          </w:r>
          <w:r>
            <w:rPr>
              <w:bCs/>
              <w:lang w:val="zh-CN"/>
            </w:rPr>
            <w:fldChar w:fldCharType="separate"/>
          </w:r>
          <w:r>
            <w:rPr>
              <w:rFonts w:hint="eastAsia" w:ascii="方正楷体_GBK" w:hAnsi="方正楷体_GBK" w:eastAsia="方正楷体_GBK" w:cs="方正楷体_GBK"/>
              <w:szCs w:val="24"/>
            </w:rPr>
            <w:t>3.核心功能模块</w:t>
          </w:r>
          <w:r>
            <w:tab/>
          </w:r>
          <w:r>
            <w:fldChar w:fldCharType="begin"/>
          </w:r>
          <w:r>
            <w:instrText xml:space="preserve"> PAGEREF _Toc9180 \h </w:instrText>
          </w:r>
          <w:r>
            <w:fldChar w:fldCharType="separate"/>
          </w:r>
          <w:r>
            <w:t>4</w:t>
          </w:r>
          <w:r>
            <w:fldChar w:fldCharType="end"/>
          </w:r>
          <w:r>
            <w:rPr>
              <w:bCs/>
              <w:lang w:val="zh-CN"/>
            </w:rPr>
            <w:fldChar w:fldCharType="end"/>
          </w:r>
        </w:p>
        <w:p w14:paraId="3DBABEAB">
          <w:pPr>
            <w:pStyle w:val="26"/>
            <w:tabs>
              <w:tab w:val="right" w:leader="dot" w:pos="9746"/>
            </w:tabs>
          </w:pPr>
          <w:r>
            <w:rPr>
              <w:bCs/>
              <w:lang w:val="zh-CN"/>
            </w:rPr>
            <w:fldChar w:fldCharType="begin"/>
          </w:r>
          <w:r>
            <w:rPr>
              <w:bCs/>
              <w:lang w:val="zh-CN"/>
            </w:rPr>
            <w:instrText xml:space="preserve"> HYPERLINK \l _Toc15613 </w:instrText>
          </w:r>
          <w:r>
            <w:rPr>
              <w:bCs/>
              <w:lang w:val="zh-CN"/>
            </w:rPr>
            <w:fldChar w:fldCharType="separate"/>
          </w:r>
          <w:r>
            <w:rPr>
              <w:rFonts w:hint="eastAsia" w:ascii="方正黑体_GBK" w:hAnsi="方正黑体_GBK" w:eastAsia="方正黑体_GBK" w:cs="方正黑体_GBK"/>
              <w:szCs w:val="28"/>
            </w:rPr>
            <w:t>四、作品原型：数字作品设计特点详解</w:t>
          </w:r>
          <w:r>
            <w:tab/>
          </w:r>
          <w:r>
            <w:fldChar w:fldCharType="begin"/>
          </w:r>
          <w:r>
            <w:instrText xml:space="preserve"> PAGEREF _Toc15613 \h </w:instrText>
          </w:r>
          <w:r>
            <w:fldChar w:fldCharType="separate"/>
          </w:r>
          <w:r>
            <w:t>5</w:t>
          </w:r>
          <w:r>
            <w:fldChar w:fldCharType="end"/>
          </w:r>
          <w:r>
            <w:rPr>
              <w:bCs/>
              <w:lang w:val="zh-CN"/>
            </w:rPr>
            <w:fldChar w:fldCharType="end"/>
          </w:r>
        </w:p>
        <w:p w14:paraId="0E9FBE0D">
          <w:pPr>
            <w:pStyle w:val="29"/>
            <w:tabs>
              <w:tab w:val="right" w:leader="dot" w:pos="9746"/>
            </w:tabs>
          </w:pPr>
          <w:r>
            <w:rPr>
              <w:bCs/>
              <w:lang w:val="zh-CN"/>
            </w:rPr>
            <w:fldChar w:fldCharType="begin"/>
          </w:r>
          <w:r>
            <w:rPr>
              <w:bCs/>
              <w:lang w:val="zh-CN"/>
            </w:rPr>
            <w:instrText xml:space="preserve"> HYPERLINK \l _Toc26535 </w:instrText>
          </w:r>
          <w:r>
            <w:rPr>
              <w:bCs/>
              <w:lang w:val="zh-CN"/>
            </w:rPr>
            <w:fldChar w:fldCharType="separate"/>
          </w:r>
          <w:r>
            <w:rPr>
              <w:rFonts w:hint="eastAsia" w:ascii="方正楷体_GBK" w:hAnsi="方正楷体_GBK" w:eastAsia="方正楷体_GBK" w:cs="方正楷体_GBK"/>
              <w:szCs w:val="24"/>
            </w:rPr>
            <w:t>1.空间布局设计</w:t>
          </w:r>
          <w:r>
            <w:tab/>
          </w:r>
          <w:r>
            <w:fldChar w:fldCharType="begin"/>
          </w:r>
          <w:r>
            <w:instrText xml:space="preserve"> PAGEREF _Toc26535 \h </w:instrText>
          </w:r>
          <w:r>
            <w:fldChar w:fldCharType="separate"/>
          </w:r>
          <w:r>
            <w:t>5</w:t>
          </w:r>
          <w:r>
            <w:fldChar w:fldCharType="end"/>
          </w:r>
          <w:r>
            <w:rPr>
              <w:bCs/>
              <w:lang w:val="zh-CN"/>
            </w:rPr>
            <w:fldChar w:fldCharType="end"/>
          </w:r>
        </w:p>
        <w:p w14:paraId="7D0A83F1">
          <w:pPr>
            <w:pStyle w:val="29"/>
            <w:tabs>
              <w:tab w:val="right" w:leader="dot" w:pos="9746"/>
            </w:tabs>
          </w:pPr>
          <w:r>
            <w:rPr>
              <w:bCs/>
              <w:lang w:val="zh-CN"/>
            </w:rPr>
            <w:fldChar w:fldCharType="begin"/>
          </w:r>
          <w:r>
            <w:rPr>
              <w:bCs/>
              <w:lang w:val="zh-CN"/>
            </w:rPr>
            <w:instrText xml:space="preserve"> HYPERLINK \l _Toc19059 </w:instrText>
          </w:r>
          <w:r>
            <w:rPr>
              <w:bCs/>
              <w:lang w:val="zh-CN"/>
            </w:rPr>
            <w:fldChar w:fldCharType="separate"/>
          </w:r>
          <w:r>
            <w:rPr>
              <w:rFonts w:hint="eastAsia" w:ascii="方正楷体_GBK" w:hAnsi="方正楷体_GBK" w:eastAsia="方正楷体_GBK" w:cs="方正楷体_GBK"/>
              <w:szCs w:val="24"/>
            </w:rPr>
            <w:t>2.核心交互设计</w:t>
          </w:r>
          <w:r>
            <w:tab/>
          </w:r>
          <w:r>
            <w:fldChar w:fldCharType="begin"/>
          </w:r>
          <w:r>
            <w:instrText xml:space="preserve"> PAGEREF _Toc19059 \h </w:instrText>
          </w:r>
          <w:r>
            <w:fldChar w:fldCharType="separate"/>
          </w:r>
          <w:r>
            <w:t>7</w:t>
          </w:r>
          <w:r>
            <w:fldChar w:fldCharType="end"/>
          </w:r>
          <w:r>
            <w:rPr>
              <w:bCs/>
              <w:lang w:val="zh-CN"/>
            </w:rPr>
            <w:fldChar w:fldCharType="end"/>
          </w:r>
        </w:p>
        <w:p w14:paraId="364E232F">
          <w:pPr>
            <w:pStyle w:val="26"/>
            <w:tabs>
              <w:tab w:val="right" w:leader="dot" w:pos="9746"/>
            </w:tabs>
          </w:pPr>
          <w:r>
            <w:rPr>
              <w:bCs/>
              <w:lang w:val="zh-CN"/>
            </w:rPr>
            <w:fldChar w:fldCharType="begin"/>
          </w:r>
          <w:r>
            <w:rPr>
              <w:bCs/>
              <w:lang w:val="zh-CN"/>
            </w:rPr>
            <w:instrText xml:space="preserve"> HYPERLINK \l _Toc27360 </w:instrText>
          </w:r>
          <w:r>
            <w:rPr>
              <w:bCs/>
              <w:lang w:val="zh-CN"/>
            </w:rPr>
            <w:fldChar w:fldCharType="separate"/>
          </w:r>
          <w:r>
            <w:rPr>
              <w:rFonts w:hint="eastAsia" w:ascii="方正黑体_GBK" w:hAnsi="方正黑体_GBK" w:eastAsia="方正黑体_GBK" w:cs="方正黑体_GBK"/>
              <w:szCs w:val="28"/>
            </w:rPr>
            <w:t>五、作品测试：与传统环境的对比验证</w:t>
          </w:r>
          <w:r>
            <w:tab/>
          </w:r>
          <w:r>
            <w:fldChar w:fldCharType="begin"/>
          </w:r>
          <w:r>
            <w:instrText xml:space="preserve"> PAGEREF _Toc27360 \h </w:instrText>
          </w:r>
          <w:r>
            <w:fldChar w:fldCharType="separate"/>
          </w:r>
          <w:r>
            <w:t>7</w:t>
          </w:r>
          <w:r>
            <w:fldChar w:fldCharType="end"/>
          </w:r>
          <w:r>
            <w:rPr>
              <w:bCs/>
              <w:lang w:val="zh-CN"/>
            </w:rPr>
            <w:fldChar w:fldCharType="end"/>
          </w:r>
        </w:p>
        <w:p w14:paraId="5CFF6604">
          <w:pPr>
            <w:pStyle w:val="29"/>
            <w:tabs>
              <w:tab w:val="right" w:leader="dot" w:pos="9746"/>
            </w:tabs>
          </w:pPr>
          <w:r>
            <w:rPr>
              <w:bCs/>
              <w:lang w:val="zh-CN"/>
            </w:rPr>
            <w:fldChar w:fldCharType="begin"/>
          </w:r>
          <w:r>
            <w:rPr>
              <w:bCs/>
              <w:lang w:val="zh-CN"/>
            </w:rPr>
            <w:instrText xml:space="preserve"> HYPERLINK \l _Toc7065 </w:instrText>
          </w:r>
          <w:r>
            <w:rPr>
              <w:bCs/>
              <w:lang w:val="zh-CN"/>
            </w:rPr>
            <w:fldChar w:fldCharType="separate"/>
          </w:r>
          <w:r>
            <w:rPr>
              <w:rFonts w:hint="eastAsia" w:ascii="方正楷体_GBK" w:hAnsi="方正楷体_GBK" w:eastAsia="方正楷体_GBK" w:cs="方正楷体_GBK"/>
              <w:szCs w:val="24"/>
            </w:rPr>
            <w:t>1.解决的问题（与传统在线学习对比）</w:t>
          </w:r>
          <w:r>
            <w:tab/>
          </w:r>
          <w:r>
            <w:fldChar w:fldCharType="begin"/>
          </w:r>
          <w:r>
            <w:instrText xml:space="preserve"> PAGEREF _Toc7065 \h </w:instrText>
          </w:r>
          <w:r>
            <w:fldChar w:fldCharType="separate"/>
          </w:r>
          <w:r>
            <w:t>7</w:t>
          </w:r>
          <w:r>
            <w:fldChar w:fldCharType="end"/>
          </w:r>
          <w:r>
            <w:rPr>
              <w:bCs/>
              <w:lang w:val="zh-CN"/>
            </w:rPr>
            <w:fldChar w:fldCharType="end"/>
          </w:r>
        </w:p>
        <w:p w14:paraId="098B564F">
          <w:pPr>
            <w:pStyle w:val="29"/>
            <w:tabs>
              <w:tab w:val="right" w:leader="dot" w:pos="9746"/>
            </w:tabs>
          </w:pPr>
          <w:r>
            <w:rPr>
              <w:bCs/>
              <w:lang w:val="zh-CN"/>
            </w:rPr>
            <w:fldChar w:fldCharType="begin"/>
          </w:r>
          <w:r>
            <w:rPr>
              <w:bCs/>
              <w:lang w:val="zh-CN"/>
            </w:rPr>
            <w:instrText xml:space="preserve"> HYPERLINK \l _Toc20002 </w:instrText>
          </w:r>
          <w:r>
            <w:rPr>
              <w:bCs/>
              <w:lang w:val="zh-CN"/>
            </w:rPr>
            <w:fldChar w:fldCharType="separate"/>
          </w:r>
          <w:r>
            <w:rPr>
              <w:rFonts w:hint="eastAsia" w:ascii="方正楷体_GBK" w:hAnsi="方正楷体_GBK" w:eastAsia="方正楷体_GBK" w:cs="方正楷体_GBK"/>
              <w:szCs w:val="24"/>
            </w:rPr>
            <w:t>2.小组测试过程与结果</w:t>
          </w:r>
          <w:r>
            <w:tab/>
          </w:r>
          <w:r>
            <w:fldChar w:fldCharType="begin"/>
          </w:r>
          <w:r>
            <w:instrText xml:space="preserve"> PAGEREF _Toc20002 \h </w:instrText>
          </w:r>
          <w:r>
            <w:fldChar w:fldCharType="separate"/>
          </w:r>
          <w:r>
            <w:t>8</w:t>
          </w:r>
          <w:r>
            <w:fldChar w:fldCharType="end"/>
          </w:r>
          <w:r>
            <w:rPr>
              <w:bCs/>
              <w:lang w:val="zh-CN"/>
            </w:rPr>
            <w:fldChar w:fldCharType="end"/>
          </w:r>
        </w:p>
        <w:p w14:paraId="0502762C">
          <w:pPr>
            <w:pStyle w:val="26"/>
            <w:tabs>
              <w:tab w:val="right" w:leader="dot" w:pos="9746"/>
            </w:tabs>
          </w:pPr>
          <w:r>
            <w:rPr>
              <w:bCs/>
              <w:lang w:val="zh-CN"/>
            </w:rPr>
            <w:fldChar w:fldCharType="begin"/>
          </w:r>
          <w:r>
            <w:rPr>
              <w:bCs/>
              <w:lang w:val="zh-CN"/>
            </w:rPr>
            <w:instrText xml:space="preserve"> HYPERLINK \l _Toc14429 </w:instrText>
          </w:r>
          <w:r>
            <w:rPr>
              <w:bCs/>
              <w:lang w:val="zh-CN"/>
            </w:rPr>
            <w:fldChar w:fldCharType="separate"/>
          </w:r>
          <w:r>
            <w:rPr>
              <w:rFonts w:hint="eastAsia" w:ascii="方正黑体_GBK" w:hAnsi="方正黑体_GBK" w:eastAsia="方正黑体_GBK" w:cs="方正黑体_GBK"/>
              <w:szCs w:val="28"/>
            </w:rPr>
            <w:t>六、作品迭代：局限性与未来优化目标</w:t>
          </w:r>
          <w:r>
            <w:tab/>
          </w:r>
          <w:r>
            <w:fldChar w:fldCharType="begin"/>
          </w:r>
          <w:r>
            <w:instrText xml:space="preserve"> PAGEREF _Toc14429 \h </w:instrText>
          </w:r>
          <w:r>
            <w:fldChar w:fldCharType="separate"/>
          </w:r>
          <w:r>
            <w:t>8</w:t>
          </w:r>
          <w:r>
            <w:fldChar w:fldCharType="end"/>
          </w:r>
          <w:r>
            <w:rPr>
              <w:bCs/>
              <w:lang w:val="zh-CN"/>
            </w:rPr>
            <w:fldChar w:fldCharType="end"/>
          </w:r>
        </w:p>
        <w:p w14:paraId="2ECADA35">
          <w:pPr>
            <w:pStyle w:val="29"/>
            <w:tabs>
              <w:tab w:val="right" w:leader="dot" w:pos="9746"/>
            </w:tabs>
          </w:pPr>
          <w:r>
            <w:rPr>
              <w:bCs/>
              <w:lang w:val="zh-CN"/>
            </w:rPr>
            <w:fldChar w:fldCharType="begin"/>
          </w:r>
          <w:r>
            <w:rPr>
              <w:bCs/>
              <w:lang w:val="zh-CN"/>
            </w:rPr>
            <w:instrText xml:space="preserve"> HYPERLINK \l _Toc17497 </w:instrText>
          </w:r>
          <w:r>
            <w:rPr>
              <w:bCs/>
              <w:lang w:val="zh-CN"/>
            </w:rPr>
            <w:fldChar w:fldCharType="separate"/>
          </w:r>
          <w:r>
            <w:rPr>
              <w:rFonts w:hint="eastAsia" w:ascii="方正楷体_GBK" w:hAnsi="方正楷体_GBK" w:eastAsia="方正楷体_GBK" w:cs="方正楷体_GBK"/>
              <w:szCs w:val="24"/>
            </w:rPr>
            <w:t>1.作品的当前局限性</w:t>
          </w:r>
          <w:r>
            <w:tab/>
          </w:r>
          <w:r>
            <w:fldChar w:fldCharType="begin"/>
          </w:r>
          <w:r>
            <w:instrText xml:space="preserve"> PAGEREF _Toc17497 \h </w:instrText>
          </w:r>
          <w:r>
            <w:fldChar w:fldCharType="separate"/>
          </w:r>
          <w:r>
            <w:t>8</w:t>
          </w:r>
          <w:r>
            <w:fldChar w:fldCharType="end"/>
          </w:r>
          <w:r>
            <w:rPr>
              <w:bCs/>
              <w:lang w:val="zh-CN"/>
            </w:rPr>
            <w:fldChar w:fldCharType="end"/>
          </w:r>
        </w:p>
        <w:p w14:paraId="126FCBB9">
          <w:pPr>
            <w:pStyle w:val="29"/>
            <w:tabs>
              <w:tab w:val="right" w:leader="dot" w:pos="9746"/>
            </w:tabs>
          </w:pPr>
          <w:r>
            <w:rPr>
              <w:bCs/>
              <w:lang w:val="zh-CN"/>
            </w:rPr>
            <w:fldChar w:fldCharType="begin"/>
          </w:r>
          <w:r>
            <w:rPr>
              <w:bCs/>
              <w:lang w:val="zh-CN"/>
            </w:rPr>
            <w:instrText xml:space="preserve"> HYPERLINK \l _Toc4047 </w:instrText>
          </w:r>
          <w:r>
            <w:rPr>
              <w:bCs/>
              <w:lang w:val="zh-CN"/>
            </w:rPr>
            <w:fldChar w:fldCharType="separate"/>
          </w:r>
          <w:r>
            <w:rPr>
              <w:rFonts w:hint="eastAsia" w:ascii="方正楷体_GBK" w:hAnsi="方正楷体_GBK" w:eastAsia="方正楷体_GBK" w:cs="方正楷体_GBK"/>
              <w:szCs w:val="24"/>
            </w:rPr>
            <w:t>2.未来优化路线图</w:t>
          </w:r>
          <w:r>
            <w:tab/>
          </w:r>
          <w:r>
            <w:fldChar w:fldCharType="begin"/>
          </w:r>
          <w:r>
            <w:instrText xml:space="preserve"> PAGEREF _Toc4047 \h </w:instrText>
          </w:r>
          <w:r>
            <w:fldChar w:fldCharType="separate"/>
          </w:r>
          <w:r>
            <w:t>9</w:t>
          </w:r>
          <w:r>
            <w:fldChar w:fldCharType="end"/>
          </w:r>
          <w:r>
            <w:rPr>
              <w:bCs/>
              <w:lang w:val="zh-CN"/>
            </w:rPr>
            <w:fldChar w:fldCharType="end"/>
          </w:r>
        </w:p>
        <w:p w14:paraId="29AD9F53">
          <w:pPr>
            <w:pStyle w:val="26"/>
            <w:tabs>
              <w:tab w:val="right" w:leader="dot" w:pos="9746"/>
            </w:tabs>
          </w:pPr>
          <w:r>
            <w:rPr>
              <w:bCs/>
              <w:lang w:val="zh-CN"/>
            </w:rPr>
            <w:fldChar w:fldCharType="begin"/>
          </w:r>
          <w:r>
            <w:rPr>
              <w:bCs/>
              <w:lang w:val="zh-CN"/>
            </w:rPr>
            <w:instrText xml:space="preserve"> HYPERLINK \l _Toc12514 </w:instrText>
          </w:r>
          <w:r>
            <w:rPr>
              <w:bCs/>
              <w:lang w:val="zh-CN"/>
            </w:rPr>
            <w:fldChar w:fldCharType="separate"/>
          </w:r>
          <w:r>
            <w:rPr>
              <w:rFonts w:hint="eastAsia" w:ascii="方正黑体_GBK" w:hAnsi="方正黑体_GBK" w:eastAsia="方正黑体_GBK" w:cs="方正黑体_GBK"/>
              <w:szCs w:val="28"/>
            </w:rPr>
            <w:t>七、技术赋能：智能体及其他AI工具的应用</w:t>
          </w:r>
          <w:r>
            <w:tab/>
          </w:r>
          <w:r>
            <w:fldChar w:fldCharType="begin"/>
          </w:r>
          <w:r>
            <w:instrText xml:space="preserve"> PAGEREF _Toc12514 \h </w:instrText>
          </w:r>
          <w:r>
            <w:fldChar w:fldCharType="separate"/>
          </w:r>
          <w:r>
            <w:t>9</w:t>
          </w:r>
          <w:r>
            <w:fldChar w:fldCharType="end"/>
          </w:r>
          <w:r>
            <w:rPr>
              <w:bCs/>
              <w:lang w:val="zh-CN"/>
            </w:rPr>
            <w:fldChar w:fldCharType="end"/>
          </w:r>
        </w:p>
        <w:p w14:paraId="017C24F9">
          <w:pPr>
            <w:pStyle w:val="26"/>
            <w:tabs>
              <w:tab w:val="right" w:leader="dot" w:pos="9746"/>
            </w:tabs>
          </w:pPr>
          <w:r>
            <w:rPr>
              <w:bCs/>
              <w:lang w:val="zh-CN"/>
            </w:rPr>
            <w:fldChar w:fldCharType="begin"/>
          </w:r>
          <w:r>
            <w:rPr>
              <w:bCs/>
              <w:lang w:val="zh-CN"/>
            </w:rPr>
            <w:instrText xml:space="preserve"> HYPERLINK \l _Toc3637 </w:instrText>
          </w:r>
          <w:r>
            <w:rPr>
              <w:bCs/>
              <w:lang w:val="zh-CN"/>
            </w:rPr>
            <w:fldChar w:fldCharType="separate"/>
          </w:r>
          <w:r>
            <w:rPr>
              <w:rFonts w:hint="eastAsia" w:ascii="方正黑体_GBK" w:hAnsi="方正黑体_GBK" w:eastAsia="方正黑体_GBK" w:cs="方正黑体_GBK"/>
              <w:szCs w:val="28"/>
            </w:rPr>
            <w:t>八、附录</w:t>
          </w:r>
          <w:r>
            <w:tab/>
          </w:r>
          <w:r>
            <w:fldChar w:fldCharType="begin"/>
          </w:r>
          <w:r>
            <w:instrText xml:space="preserve"> PAGEREF _Toc3637 \h </w:instrText>
          </w:r>
          <w:r>
            <w:fldChar w:fldCharType="separate"/>
          </w:r>
          <w:r>
            <w:t>9</w:t>
          </w:r>
          <w:r>
            <w:fldChar w:fldCharType="end"/>
          </w:r>
          <w:r>
            <w:rPr>
              <w:bCs/>
              <w:lang w:val="zh-CN"/>
            </w:rPr>
            <w:fldChar w:fldCharType="end"/>
          </w:r>
        </w:p>
        <w:p w14:paraId="708260AC">
          <w:pPr>
            <w:pStyle w:val="26"/>
            <w:tabs>
              <w:tab w:val="right" w:leader="dot" w:pos="9746"/>
            </w:tabs>
          </w:pPr>
          <w:r>
            <w:rPr>
              <w:bCs/>
              <w:lang w:val="zh-CN"/>
            </w:rPr>
            <w:fldChar w:fldCharType="begin"/>
          </w:r>
          <w:r>
            <w:rPr>
              <w:bCs/>
              <w:lang w:val="zh-CN"/>
            </w:rPr>
            <w:instrText xml:space="preserve"> HYPERLINK \l _Toc5059 </w:instrText>
          </w:r>
          <w:r>
            <w:rPr>
              <w:bCs/>
              <w:lang w:val="zh-CN"/>
            </w:rPr>
            <w:fldChar w:fldCharType="separate"/>
          </w:r>
          <w:r>
            <w:rPr>
              <w:rFonts w:hint="eastAsia" w:ascii="方正黑体_GBK" w:hAnsi="方正黑体_GBK" w:eastAsia="方正黑体_GBK" w:cs="方正黑体_GBK"/>
              <w:szCs w:val="28"/>
            </w:rPr>
            <w:t>参考文献</w:t>
          </w:r>
          <w:r>
            <w:tab/>
          </w:r>
          <w:r>
            <w:fldChar w:fldCharType="begin"/>
          </w:r>
          <w:r>
            <w:instrText xml:space="preserve"> PAGEREF _Toc5059 \h </w:instrText>
          </w:r>
          <w:r>
            <w:fldChar w:fldCharType="separate"/>
          </w:r>
          <w:r>
            <w:t>10</w:t>
          </w:r>
          <w:r>
            <w:fldChar w:fldCharType="end"/>
          </w:r>
          <w:r>
            <w:rPr>
              <w:bCs/>
              <w:lang w:val="zh-CN"/>
            </w:rPr>
            <w:fldChar w:fldCharType="end"/>
          </w:r>
        </w:p>
        <w:p w14:paraId="69A1DB2E">
          <w:pPr>
            <w:sectPr>
              <w:headerReference r:id="rId6" w:type="first"/>
              <w:footerReference r:id="rId8" w:type="first"/>
              <w:headerReference r:id="rId5" w:type="default"/>
              <w:footerReference r:id="rId7" w:type="default"/>
              <w:pgSz w:w="11906" w:h="16838"/>
              <w:pgMar w:top="1440" w:right="1080" w:bottom="1440" w:left="1080" w:header="851" w:footer="992" w:gutter="0"/>
              <w:pgNumType w:start="0"/>
              <w:cols w:space="425" w:num="1"/>
              <w:titlePg/>
              <w:docGrid w:type="lines" w:linePitch="326" w:charSpace="0"/>
            </w:sectPr>
          </w:pPr>
          <w:r>
            <w:rPr>
              <w:bCs/>
              <w:lang w:val="zh-CN"/>
            </w:rPr>
            <w:fldChar w:fldCharType="end"/>
          </w:r>
        </w:p>
      </w:sdtContent>
    </w:sdt>
    <w:p w14:paraId="433A56D5">
      <w:pPr>
        <w:pStyle w:val="3"/>
        <w:rPr>
          <w:rFonts w:hint="eastAsia" w:ascii="方正黑体_GBK" w:hAnsi="方正黑体_GBK" w:eastAsia="方正黑体_GBK" w:cs="方正黑体_GBK"/>
          <w:color w:val="auto"/>
          <w:sz w:val="28"/>
          <w:szCs w:val="28"/>
        </w:rPr>
      </w:pPr>
      <w:bookmarkStart w:id="0" w:name="_Toc6072"/>
      <w:r>
        <w:rPr>
          <w:rFonts w:hint="eastAsia" w:ascii="方正黑体_GBK" w:hAnsi="方正黑体_GBK" w:eastAsia="方正黑体_GBK" w:cs="方正黑体_GBK"/>
          <w:b/>
          <w:color w:val="auto"/>
          <w:sz w:val="28"/>
          <w:szCs w:val="28"/>
        </w:rPr>
        <w:t>一、用户需求与痛点分析</w:t>
      </w:r>
      <w:bookmarkEnd w:id="0"/>
    </w:p>
    <w:p w14:paraId="1C70F729">
      <w:pPr>
        <w:keepNext w:val="0"/>
        <w:keepLines w:val="0"/>
        <w:pageBreakBefore w:val="0"/>
        <w:widowControl/>
        <w:kinsoku/>
        <w:wordWrap/>
        <w:overflowPunct/>
        <w:topLinePunct w:val="0"/>
        <w:autoSpaceDE/>
        <w:autoSpaceDN/>
        <w:bidi w:val="0"/>
        <w:adjustRightInd/>
        <w:snapToGrid/>
        <w:spacing w:after="0" w:line="240" w:lineRule="auto"/>
        <w:ind w:firstLine="480" w:firstLineChars="200"/>
        <w:textAlignment w:val="auto"/>
        <w:rPr>
          <w:rFonts w:hint="eastAsia" w:ascii="方正楷体_GBK" w:hAnsi="方正楷体_GBK" w:eastAsia="方正楷体_GBK" w:cs="方正楷体_GBK"/>
          <w:sz w:val="24"/>
          <w:szCs w:val="24"/>
        </w:rPr>
      </w:pPr>
      <w:r>
        <w:rPr>
          <w:rFonts w:hint="eastAsia" w:ascii="方正楷体_GBK" w:hAnsi="方正楷体_GBK" w:eastAsia="方正楷体_GBK" w:cs="方正楷体_GBK"/>
          <w:b w:val="0"/>
          <w:sz w:val="24"/>
          <w:szCs w:val="24"/>
        </w:rPr>
        <w:t>本作品面向在线地理学习中的“真实情境不足、空间理解困难、协作浅层化、评价证据不足”等问题，试图通过教育元宇宙、AI与数字孪生技术重构在线学习空间。</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1"/>
        <w:gridCol w:w="1831"/>
        <w:gridCol w:w="3529"/>
        <w:gridCol w:w="3190"/>
      </w:tblGrid>
      <w:tr w14:paraId="1D595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1" w:type="dxa"/>
            <w:shd w:val="clear" w:color="auto" w:fill="D9EAF7"/>
            <w:tcMar>
              <w:top w:w="80" w:type="dxa"/>
              <w:left w:w="80" w:type="dxa"/>
              <w:bottom w:w="80" w:type="dxa"/>
              <w:right w:w="80" w:type="dxa"/>
            </w:tcMar>
            <w:vAlign w:val="center"/>
          </w:tcPr>
          <w:p w14:paraId="5BFD0C8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用户角色</w:t>
            </w:r>
          </w:p>
        </w:tc>
        <w:tc>
          <w:tcPr>
            <w:tcW w:w="1831" w:type="dxa"/>
            <w:shd w:val="clear" w:color="auto" w:fill="D9EAF7"/>
            <w:tcMar>
              <w:top w:w="80" w:type="dxa"/>
              <w:left w:w="80" w:type="dxa"/>
              <w:bottom w:w="80" w:type="dxa"/>
              <w:right w:w="80" w:type="dxa"/>
            </w:tcMar>
            <w:vAlign w:val="center"/>
          </w:tcPr>
          <w:p w14:paraId="5F19A22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场景描述</w:t>
            </w:r>
          </w:p>
        </w:tc>
        <w:tc>
          <w:tcPr>
            <w:tcW w:w="3529" w:type="dxa"/>
            <w:shd w:val="clear" w:color="auto" w:fill="D9EAF7"/>
            <w:tcMar>
              <w:top w:w="80" w:type="dxa"/>
              <w:left w:w="80" w:type="dxa"/>
              <w:bottom w:w="80" w:type="dxa"/>
              <w:right w:w="80" w:type="dxa"/>
            </w:tcMar>
            <w:vAlign w:val="center"/>
          </w:tcPr>
          <w:p w14:paraId="503B1E2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遇到的核心痛点</w:t>
            </w:r>
          </w:p>
        </w:tc>
        <w:tc>
          <w:tcPr>
            <w:tcW w:w="3190" w:type="dxa"/>
            <w:shd w:val="clear" w:color="auto" w:fill="D9EAF7"/>
            <w:tcMar>
              <w:top w:w="80" w:type="dxa"/>
              <w:left w:w="80" w:type="dxa"/>
              <w:bottom w:w="80" w:type="dxa"/>
              <w:right w:w="80" w:type="dxa"/>
            </w:tcMar>
            <w:vAlign w:val="center"/>
          </w:tcPr>
          <w:p w14:paraId="27BF6D4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学习环境/学习空间需求</w:t>
            </w:r>
          </w:p>
        </w:tc>
      </w:tr>
      <w:tr w14:paraId="24B10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1" w:type="dxa"/>
            <w:tcMar>
              <w:top w:w="80" w:type="dxa"/>
              <w:left w:w="80" w:type="dxa"/>
              <w:bottom w:w="80" w:type="dxa"/>
              <w:right w:w="80" w:type="dxa"/>
            </w:tcMar>
            <w:vAlign w:val="center"/>
          </w:tcPr>
          <w:p w14:paraId="3AE6212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学生</w:t>
            </w:r>
          </w:p>
        </w:tc>
        <w:tc>
          <w:tcPr>
            <w:tcW w:w="1831" w:type="dxa"/>
            <w:tcMar>
              <w:top w:w="80" w:type="dxa"/>
              <w:left w:w="80" w:type="dxa"/>
              <w:bottom w:w="80" w:type="dxa"/>
              <w:right w:w="80" w:type="dxa"/>
            </w:tcMar>
            <w:vAlign w:val="center"/>
          </w:tcPr>
          <w:p w14:paraId="5D7D72A6">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在家或在线平台中学习黄河流域地貌、水文、洪水、泥沙与人类活动关系，需要完成项目化探究任务。</w:t>
            </w:r>
          </w:p>
        </w:tc>
        <w:tc>
          <w:tcPr>
            <w:tcW w:w="3529" w:type="dxa"/>
            <w:tcMar>
              <w:top w:w="80" w:type="dxa"/>
              <w:left w:w="80" w:type="dxa"/>
              <w:bottom w:w="80" w:type="dxa"/>
              <w:right w:w="80" w:type="dxa"/>
            </w:tcMar>
            <w:vAlign w:val="center"/>
          </w:tcPr>
          <w:p w14:paraId="1E6154B5">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1. 抽象地理过程难以直观理解。</w:t>
            </w:r>
          </w:p>
          <w:p w14:paraId="0483B820">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2. 传统在线课堂以看视频、听讲解为主，缺少沉浸感与具身参与。</w:t>
            </w:r>
          </w:p>
          <w:p w14:paraId="377929ED">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3. 与同伴、资源、数据和情境的互动不足。</w:t>
            </w:r>
          </w:p>
          <w:p w14:paraId="39257809">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4. 小组远程协作容易停留在分工拼接，难以形成深度共创。</w:t>
            </w:r>
          </w:p>
          <w:p w14:paraId="38E66196">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5. 学习过程证据容易丢失，反思与迭代不足。</w:t>
            </w:r>
          </w:p>
        </w:tc>
        <w:tc>
          <w:tcPr>
            <w:tcW w:w="3190" w:type="dxa"/>
            <w:tcMar>
              <w:top w:w="80" w:type="dxa"/>
              <w:left w:w="80" w:type="dxa"/>
              <w:bottom w:w="80" w:type="dxa"/>
              <w:right w:w="80" w:type="dxa"/>
            </w:tcMar>
            <w:vAlign w:val="center"/>
          </w:tcPr>
          <w:p w14:paraId="3CF441C0">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1. 能“进入”黄河流域场景，观察上中下游地貌差异与洪水过程。</w:t>
            </w:r>
          </w:p>
          <w:p w14:paraId="484A77B1">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2. 能切换历史、水文、人口、农业等图层进行分析。</w:t>
            </w:r>
          </w:p>
          <w:p w14:paraId="5A83A10D">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3. 能获得AI追问、资料提示和方案反馈。</w:t>
            </w:r>
          </w:p>
          <w:p w14:paraId="5732DE20">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4. 能与小组成员以Avatar身份协作完成治理方案。</w:t>
            </w:r>
          </w:p>
          <w:p w14:paraId="5BE1F743">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5. 能保存标注、讨论、推演和反思证据。</w:t>
            </w:r>
          </w:p>
        </w:tc>
      </w:tr>
      <w:tr w14:paraId="60572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1" w:type="dxa"/>
            <w:tcMar>
              <w:top w:w="80" w:type="dxa"/>
              <w:left w:w="80" w:type="dxa"/>
              <w:bottom w:w="80" w:type="dxa"/>
              <w:right w:w="80" w:type="dxa"/>
            </w:tcMar>
            <w:vAlign w:val="center"/>
          </w:tcPr>
          <w:p w14:paraId="2648F13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教师</w:t>
            </w:r>
          </w:p>
        </w:tc>
        <w:tc>
          <w:tcPr>
            <w:tcW w:w="1831" w:type="dxa"/>
            <w:tcMar>
              <w:top w:w="80" w:type="dxa"/>
              <w:left w:w="80" w:type="dxa"/>
              <w:bottom w:w="80" w:type="dxa"/>
              <w:right w:w="80" w:type="dxa"/>
            </w:tcMar>
            <w:vAlign w:val="center"/>
          </w:tcPr>
          <w:p w14:paraId="404C285D">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远程组织学生围绕“黄河为何善淤、善决、善徙”开展地理项目化学习。</w:t>
            </w:r>
          </w:p>
        </w:tc>
        <w:tc>
          <w:tcPr>
            <w:tcW w:w="3529" w:type="dxa"/>
            <w:tcMar>
              <w:top w:w="80" w:type="dxa"/>
              <w:left w:w="80" w:type="dxa"/>
              <w:bottom w:w="80" w:type="dxa"/>
              <w:right w:w="80" w:type="dxa"/>
            </w:tcMar>
            <w:vAlign w:val="center"/>
          </w:tcPr>
          <w:p w14:paraId="2C59189F">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1. 抽象概念和复杂流域过程难以在普通在线课堂中呈现。</w:t>
            </w:r>
          </w:p>
          <w:p w14:paraId="69FC880C">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2. 难以及时判断学生是否真正理解因果关系与空间关系。</w:t>
            </w:r>
          </w:p>
          <w:p w14:paraId="43628894">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3. 难以有效组织学生围绕真实问题进行探究、协作与论证。</w:t>
            </w:r>
          </w:p>
          <w:p w14:paraId="01209F9B">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4. 评价容易偏向最终作品，缺少过程性证据。</w:t>
            </w:r>
          </w:p>
        </w:tc>
        <w:tc>
          <w:tcPr>
            <w:tcW w:w="3190" w:type="dxa"/>
            <w:tcMar>
              <w:top w:w="80" w:type="dxa"/>
              <w:left w:w="80" w:type="dxa"/>
              <w:bottom w:w="80" w:type="dxa"/>
              <w:right w:w="80" w:type="dxa"/>
            </w:tcMar>
            <w:vAlign w:val="center"/>
          </w:tcPr>
          <w:p w14:paraId="49F91EAE">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1. 需要可视化、可操作、可推演的数字孪生场景。</w:t>
            </w:r>
          </w:p>
          <w:p w14:paraId="0BFD6CEB">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2. 需要AI辅助答疑、追问和资源推送。</w:t>
            </w:r>
          </w:p>
          <w:p w14:paraId="720349A9">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3. 需要学习分析记录学生操作、讨论、标注与方案迭代。</w:t>
            </w:r>
          </w:p>
          <w:p w14:paraId="59A0FECA">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4. 需要可支撑教师教育判断的证据链评价。</w:t>
            </w:r>
          </w:p>
        </w:tc>
      </w:tr>
      <w:tr w14:paraId="616F1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1" w:type="dxa"/>
            <w:tcMar>
              <w:top w:w="80" w:type="dxa"/>
              <w:left w:w="80" w:type="dxa"/>
              <w:bottom w:w="80" w:type="dxa"/>
              <w:right w:w="80" w:type="dxa"/>
            </w:tcMar>
            <w:vAlign w:val="center"/>
          </w:tcPr>
          <w:p w14:paraId="6CFE53E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管理者</w:t>
            </w:r>
          </w:p>
        </w:tc>
        <w:tc>
          <w:tcPr>
            <w:tcW w:w="1831" w:type="dxa"/>
            <w:tcMar>
              <w:top w:w="80" w:type="dxa"/>
              <w:left w:w="80" w:type="dxa"/>
              <w:bottom w:w="80" w:type="dxa"/>
              <w:right w:w="80" w:type="dxa"/>
            </w:tcMar>
            <w:vAlign w:val="center"/>
          </w:tcPr>
          <w:p w14:paraId="129B2831">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评估未来在线学习环境建设效果，关注技术投入是否真正服务学习目标。</w:t>
            </w:r>
          </w:p>
        </w:tc>
        <w:tc>
          <w:tcPr>
            <w:tcW w:w="3529" w:type="dxa"/>
            <w:tcMar>
              <w:top w:w="80" w:type="dxa"/>
              <w:left w:w="80" w:type="dxa"/>
              <w:bottom w:w="80" w:type="dxa"/>
              <w:right w:w="80" w:type="dxa"/>
            </w:tcMar>
            <w:vAlign w:val="center"/>
          </w:tcPr>
          <w:p w14:paraId="2410B1DD">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1. 传统在线平台容易停留在资源传递与结果统计。</w:t>
            </w:r>
          </w:p>
          <w:p w14:paraId="53BF8054">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2. 难以判断虚拟学习空间是否促进深度学习。</w:t>
            </w:r>
          </w:p>
          <w:p w14:paraId="4C9F5FFB">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3. 技术建设成本较高，若缺少明确教学价值容易陷入技术主义。</w:t>
            </w:r>
          </w:p>
          <w:p w14:paraId="452D1692">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4. 缺少跨学科迁移与持续优化机制。</w:t>
            </w:r>
          </w:p>
        </w:tc>
        <w:tc>
          <w:tcPr>
            <w:tcW w:w="3190" w:type="dxa"/>
            <w:tcMar>
              <w:top w:w="80" w:type="dxa"/>
              <w:left w:w="80" w:type="dxa"/>
              <w:bottom w:w="80" w:type="dxa"/>
              <w:right w:w="80" w:type="dxa"/>
            </w:tcMar>
            <w:vAlign w:val="center"/>
          </w:tcPr>
          <w:p w14:paraId="45CE37D1">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1. 需要可迁移的未来学习空间模型。</w:t>
            </w:r>
          </w:p>
          <w:p w14:paraId="6605ADF6">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2. 需要将学习目标、空间功能、活动流程和评价证据对应起来。</w:t>
            </w:r>
          </w:p>
          <w:p w14:paraId="1BC89B9F">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3. 需要降低真实实训风险与场景建设成本。</w:t>
            </w:r>
          </w:p>
          <w:p w14:paraId="77D64037">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4. 需要形成可持续迭代的数据与评价机制。</w:t>
            </w:r>
          </w:p>
        </w:tc>
      </w:tr>
    </w:tbl>
    <w:p w14:paraId="2A8CB7A8">
      <w:pPr>
        <w:keepNext w:val="0"/>
        <w:keepLines w:val="0"/>
        <w:pageBreakBefore w:val="0"/>
        <w:widowControl/>
        <w:kinsoku/>
        <w:wordWrap/>
        <w:overflowPunct/>
        <w:topLinePunct w:val="0"/>
        <w:autoSpaceDE/>
        <w:autoSpaceDN/>
        <w:bidi w:val="0"/>
        <w:adjustRightInd/>
        <w:snapToGrid/>
        <w:spacing w:after="0" w:line="240" w:lineRule="auto"/>
        <w:textAlignment w:val="auto"/>
        <w:rPr>
          <w:rFonts w:hint="eastAsia" w:ascii="方正楷体_GBK" w:hAnsi="方正楷体_GBK" w:eastAsia="方正楷体_GBK" w:cs="方正楷体_GBK"/>
          <w:sz w:val="24"/>
          <w:szCs w:val="24"/>
        </w:rPr>
      </w:pPr>
    </w:p>
    <w:p w14:paraId="0DB01E73">
      <w:pPr>
        <w:keepNext w:val="0"/>
        <w:keepLines w:val="0"/>
        <w:pageBreakBefore w:val="0"/>
        <w:widowControl/>
        <w:kinsoku/>
        <w:wordWrap/>
        <w:overflowPunct/>
        <w:topLinePunct w:val="0"/>
        <w:autoSpaceDE/>
        <w:autoSpaceDN/>
        <w:bidi w:val="0"/>
        <w:adjustRightInd/>
        <w:snapToGrid/>
        <w:spacing w:after="0" w:line="240" w:lineRule="auto"/>
        <w:textAlignment w:val="auto"/>
        <w:rPr>
          <w:rFonts w:hint="eastAsia" w:ascii="方正楷体_GBK" w:hAnsi="方正楷体_GBK" w:eastAsia="方正楷体_GBK" w:cs="方正楷体_GBK"/>
          <w:sz w:val="24"/>
          <w:szCs w:val="24"/>
        </w:rPr>
      </w:pPr>
      <w:r>
        <w:rPr>
          <w:rFonts w:hint="eastAsia" w:ascii="方正楷体_GBK" w:hAnsi="方正楷体_GBK" w:eastAsia="方正楷体_GBK" w:cs="方正楷体_GBK"/>
          <w:b w:val="0"/>
          <w:sz w:val="24"/>
          <w:szCs w:val="24"/>
        </w:rPr>
        <w:t xml:space="preserve">需求与痛点分析来源：□问卷  □访谈  ☑文献研究  </w:t>
      </w:r>
      <w:r>
        <w:rPr>
          <w:rFonts w:hint="eastAsia" w:ascii="方正楷体_GBK" w:hAnsi="方正楷体_GBK" w:eastAsia="方正楷体_GBK" w:cs="方正楷体_GBK"/>
          <w:b w:val="0"/>
          <w:sz w:val="24"/>
          <w:szCs w:val="24"/>
          <w:lang w:eastAsia="zh-CN"/>
        </w:rPr>
        <w:t>□</w:t>
      </w:r>
      <w:r>
        <w:rPr>
          <w:rFonts w:hint="eastAsia" w:ascii="方正楷体_GBK" w:hAnsi="方正楷体_GBK" w:eastAsia="方正楷体_GBK" w:cs="方正楷体_GBK"/>
          <w:b w:val="0"/>
          <w:sz w:val="24"/>
          <w:szCs w:val="24"/>
        </w:rPr>
        <w:t>竞品分析  ☑自身作为用户的真实感受</w:t>
      </w:r>
    </w:p>
    <w:p w14:paraId="6C4BE49B">
      <w:pPr>
        <w:pStyle w:val="3"/>
        <w:rPr>
          <w:rFonts w:hint="eastAsia" w:ascii="方正黑体_GBK" w:hAnsi="方正黑体_GBK" w:eastAsia="方正黑体_GBK" w:cs="方正黑体_GBK"/>
          <w:b/>
          <w:color w:val="auto"/>
          <w:sz w:val="28"/>
          <w:szCs w:val="28"/>
        </w:rPr>
      </w:pPr>
      <w:bookmarkStart w:id="1" w:name="_Toc20701"/>
      <w:r>
        <w:rPr>
          <w:rFonts w:hint="eastAsia" w:ascii="方正黑体_GBK" w:hAnsi="方正黑体_GBK" w:eastAsia="方正黑体_GBK" w:cs="方正黑体_GBK"/>
          <w:b/>
          <w:color w:val="auto"/>
          <w:sz w:val="28"/>
          <w:szCs w:val="28"/>
        </w:rPr>
        <w:t>二、定义：核心问题与设计方案目标</w:t>
      </w:r>
      <w:bookmarkEnd w:id="1"/>
    </w:p>
    <w:p w14:paraId="131B866B">
      <w:pPr>
        <w:pStyle w:val="4"/>
        <w:pageBreakBefore w:val="0"/>
        <w:widowControl/>
        <w:kinsoku/>
        <w:wordWrap/>
        <w:overflowPunct/>
        <w:topLinePunct w:val="0"/>
        <w:autoSpaceDE/>
        <w:autoSpaceDN/>
        <w:bidi w:val="0"/>
        <w:adjustRightInd/>
        <w:snapToGrid/>
        <w:spacing w:before="0"/>
        <w:textAlignment w:val="auto"/>
        <w:rPr>
          <w:rFonts w:hint="eastAsia" w:ascii="方正楷体_GBK" w:hAnsi="方正楷体_GBK" w:eastAsia="方正楷体_GBK" w:cs="方正楷体_GBK"/>
          <w:color w:val="auto"/>
          <w:sz w:val="24"/>
          <w:szCs w:val="24"/>
        </w:rPr>
      </w:pPr>
      <w:bookmarkStart w:id="2" w:name="_Toc3619"/>
      <w:r>
        <w:rPr>
          <w:rFonts w:hint="eastAsia" w:ascii="方正楷体_GBK" w:hAnsi="方正楷体_GBK" w:eastAsia="方正楷体_GBK" w:cs="方正楷体_GBK"/>
          <w:b/>
          <w:color w:val="auto"/>
          <w:sz w:val="24"/>
          <w:szCs w:val="24"/>
        </w:rPr>
        <w:t>1.核心问题陈述</w:t>
      </w:r>
      <w:bookmarkEnd w:id="2"/>
    </w:p>
    <w:p w14:paraId="37F9F910">
      <w:pPr>
        <w:keepNext w:val="0"/>
        <w:keepLines w:val="0"/>
        <w:pageBreakBefore w:val="0"/>
        <w:widowControl/>
        <w:kinsoku/>
        <w:wordWrap/>
        <w:overflowPunct/>
        <w:topLinePunct w:val="0"/>
        <w:autoSpaceDE/>
        <w:autoSpaceDN/>
        <w:bidi w:val="0"/>
        <w:adjustRightInd/>
        <w:snapToGrid/>
        <w:spacing w:after="0" w:line="240" w:lineRule="auto"/>
        <w:textAlignment w:val="auto"/>
        <w:rPr>
          <w:rFonts w:hint="eastAsia" w:ascii="方正楷体_GBK" w:hAnsi="方正楷体_GBK" w:eastAsia="方正楷体_GBK" w:cs="方正楷体_GBK"/>
          <w:b w:val="0"/>
          <w:sz w:val="24"/>
          <w:szCs w:val="24"/>
        </w:rPr>
      </w:pPr>
      <w:r>
        <w:rPr>
          <w:rFonts w:hint="eastAsia" w:ascii="方正楷体_GBK" w:hAnsi="方正楷体_GBK" w:eastAsia="方正楷体_GBK" w:cs="方正楷体_GBK"/>
          <w:b w:val="0"/>
          <w:sz w:val="24"/>
          <w:szCs w:val="24"/>
        </w:rPr>
        <w:t>如何通过教育元宇宙、AI协同与数字孪生平台，解决传统在线学习环境中沉浸体验弱、学习情境浅、交互层次低、协作效率低和评价证据单一的问题，从而支持学生在黄河流域治理这一真实复杂议题中开展项目化探究、数据分析、方案设计、决策推演和反思评价，促进地理深度学习。</w:t>
      </w:r>
    </w:p>
    <w:p w14:paraId="74F232F8">
      <w:pPr>
        <w:pStyle w:val="4"/>
        <w:pageBreakBefore w:val="0"/>
        <w:widowControl/>
        <w:kinsoku/>
        <w:wordWrap/>
        <w:overflowPunct/>
        <w:topLinePunct w:val="0"/>
        <w:autoSpaceDE/>
        <w:autoSpaceDN/>
        <w:bidi w:val="0"/>
        <w:adjustRightInd/>
        <w:snapToGrid/>
        <w:spacing w:before="0"/>
        <w:textAlignment w:val="auto"/>
        <w:rPr>
          <w:rFonts w:hint="eastAsia" w:ascii="方正楷体_GBK" w:hAnsi="方正楷体_GBK" w:eastAsia="方正楷体_GBK" w:cs="方正楷体_GBK"/>
          <w:b/>
          <w:color w:val="auto"/>
          <w:sz w:val="24"/>
          <w:szCs w:val="24"/>
        </w:rPr>
      </w:pPr>
      <w:bookmarkStart w:id="3" w:name="_Toc24413"/>
      <w:r>
        <w:rPr>
          <w:rFonts w:hint="eastAsia" w:ascii="方正楷体_GBK" w:hAnsi="方正楷体_GBK" w:eastAsia="方正楷体_GBK" w:cs="方正楷体_GBK"/>
          <w:b/>
          <w:color w:val="auto"/>
          <w:sz w:val="24"/>
          <w:szCs w:val="24"/>
        </w:rPr>
        <w:t>2.设计目标</w:t>
      </w:r>
      <w:bookmarkEnd w:id="3"/>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7"/>
        <w:gridCol w:w="7654"/>
      </w:tblGrid>
      <w:tr w14:paraId="43230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7" w:type="dxa"/>
            <w:shd w:val="clear" w:color="auto" w:fill="D9EAF7"/>
            <w:tcMar>
              <w:top w:w="80" w:type="dxa"/>
              <w:left w:w="80" w:type="dxa"/>
              <w:bottom w:w="80" w:type="dxa"/>
              <w:right w:w="80" w:type="dxa"/>
            </w:tcMar>
            <w:vAlign w:val="center"/>
          </w:tcPr>
          <w:p w14:paraId="21B3ABE0">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维度</w:t>
            </w:r>
          </w:p>
        </w:tc>
        <w:tc>
          <w:tcPr>
            <w:tcW w:w="7654" w:type="dxa"/>
            <w:shd w:val="clear" w:color="auto" w:fill="D9EAF7"/>
            <w:tcMar>
              <w:top w:w="80" w:type="dxa"/>
              <w:left w:w="80" w:type="dxa"/>
              <w:bottom w:w="80" w:type="dxa"/>
              <w:right w:w="80" w:type="dxa"/>
            </w:tcMar>
            <w:vAlign w:val="center"/>
          </w:tcPr>
          <w:p w14:paraId="7A144779">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具体目标</w:t>
            </w:r>
          </w:p>
        </w:tc>
      </w:tr>
      <w:tr w14:paraId="55D43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7" w:type="dxa"/>
            <w:tcMar>
              <w:top w:w="80" w:type="dxa"/>
              <w:left w:w="80" w:type="dxa"/>
              <w:bottom w:w="80" w:type="dxa"/>
              <w:right w:w="80" w:type="dxa"/>
            </w:tcMar>
            <w:vAlign w:val="center"/>
          </w:tcPr>
          <w:p w14:paraId="71150E8A">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功能目标</w:t>
            </w:r>
          </w:p>
        </w:tc>
        <w:tc>
          <w:tcPr>
            <w:tcW w:w="7654" w:type="dxa"/>
            <w:tcMar>
              <w:top w:w="80" w:type="dxa"/>
              <w:left w:w="80" w:type="dxa"/>
              <w:bottom w:w="80" w:type="dxa"/>
              <w:right w:w="80" w:type="dxa"/>
            </w:tcMar>
            <w:vAlign w:val="center"/>
          </w:tcPr>
          <w:p w14:paraId="59DCCB05">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1. 构建“AI导学区—沉浸探索区—协作共创区—数据分析区—决策推演区—反思评价区”六类学习空间。</w:t>
            </w:r>
          </w:p>
          <w:p w14:paraId="3141AB1B">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2. 支持学生以Avatar身份进入黄河流域数字孪生场景，开展图层切换、数据分析、方案输入与模拟推演。</w:t>
            </w:r>
          </w:p>
          <w:p w14:paraId="5E438D5B">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3. 支持AI作为地理知识导师、数据解释助手、史料关联助手、问题追问者和方案优化建议者。</w:t>
            </w:r>
          </w:p>
          <w:p w14:paraId="773A8437">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4. 支持学习过程证据归档，包括AI问答、地图标注、讨论记录、因果链、治理方案、学习日志等。</w:t>
            </w:r>
          </w:p>
        </w:tc>
      </w:tr>
      <w:tr w14:paraId="479BF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7" w:type="dxa"/>
            <w:tcMar>
              <w:top w:w="80" w:type="dxa"/>
              <w:left w:w="80" w:type="dxa"/>
              <w:bottom w:w="80" w:type="dxa"/>
              <w:right w:w="80" w:type="dxa"/>
            </w:tcMar>
            <w:vAlign w:val="center"/>
          </w:tcPr>
          <w:p w14:paraId="4DD0D8D9">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体验目标</w:t>
            </w:r>
          </w:p>
        </w:tc>
        <w:tc>
          <w:tcPr>
            <w:tcW w:w="7654" w:type="dxa"/>
            <w:tcMar>
              <w:top w:w="80" w:type="dxa"/>
              <w:left w:w="80" w:type="dxa"/>
              <w:bottom w:w="80" w:type="dxa"/>
              <w:right w:w="80" w:type="dxa"/>
            </w:tcMar>
            <w:vAlign w:val="center"/>
          </w:tcPr>
          <w:p w14:paraId="6AE7B79A">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1. 将在线学习从“屏幕中的课堂”转向“可进入、可交互、可协作、可生成的学习世界”。</w:t>
            </w:r>
          </w:p>
          <w:p w14:paraId="63BCD11A">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2. 增强学生对黄河流域地貌、水文、泥沙、改道和人类活动关系的空间感知。</w:t>
            </w:r>
          </w:p>
          <w:p w14:paraId="7172A06C">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3. 降低抽象地理概念的理解门槛，提高学习的情境性、参与感和任务投入。</w:t>
            </w:r>
          </w:p>
        </w:tc>
      </w:tr>
      <w:tr w14:paraId="5EF9D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7" w:type="dxa"/>
            <w:tcMar>
              <w:top w:w="80" w:type="dxa"/>
              <w:left w:w="80" w:type="dxa"/>
              <w:bottom w:w="80" w:type="dxa"/>
              <w:right w:w="80" w:type="dxa"/>
            </w:tcMar>
            <w:vAlign w:val="center"/>
          </w:tcPr>
          <w:p w14:paraId="48ADEE93">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教学目标</w:t>
            </w:r>
          </w:p>
        </w:tc>
        <w:tc>
          <w:tcPr>
            <w:tcW w:w="7654" w:type="dxa"/>
            <w:tcMar>
              <w:top w:w="80" w:type="dxa"/>
              <w:left w:w="80" w:type="dxa"/>
              <w:bottom w:w="80" w:type="dxa"/>
              <w:right w:w="80" w:type="dxa"/>
            </w:tcMar>
            <w:vAlign w:val="center"/>
          </w:tcPr>
          <w:p w14:paraId="55871A44">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1. 促进学生形成区域认知、综合思维、人地协调观和地理实践力。</w:t>
            </w:r>
          </w:p>
          <w:p w14:paraId="677788ED">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2. 支持分析、推理、评价、创造等高阶思维，服务深度学习。</w:t>
            </w:r>
          </w:p>
          <w:p w14:paraId="23262A31">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3. 通过证据链评价改变“重结果、轻过程”的在线学习评价方式。</w:t>
            </w:r>
          </w:p>
          <w:p w14:paraId="1CC477B0">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4. 引导学生在多目标约束下比较治理方案的收益、风险与成本。</w:t>
            </w:r>
          </w:p>
        </w:tc>
      </w:tr>
    </w:tbl>
    <w:p w14:paraId="6228C9B8">
      <w:pPr>
        <w:pStyle w:val="3"/>
        <w:rPr>
          <w:rFonts w:hint="eastAsia" w:ascii="方正黑体_GBK" w:hAnsi="方正黑体_GBK" w:eastAsia="方正黑体_GBK" w:cs="方正黑体_GBK"/>
          <w:b/>
          <w:color w:val="auto"/>
          <w:sz w:val="28"/>
          <w:szCs w:val="28"/>
        </w:rPr>
      </w:pPr>
      <w:bookmarkStart w:id="4" w:name="_Toc18175"/>
      <w:r>
        <w:rPr>
          <w:rFonts w:hint="eastAsia" w:ascii="方正黑体_GBK" w:hAnsi="方正黑体_GBK" w:eastAsia="方正黑体_GBK" w:cs="方正黑体_GBK"/>
          <w:b/>
          <w:color w:val="auto"/>
          <w:sz w:val="28"/>
          <w:szCs w:val="28"/>
        </w:rPr>
        <w:t>三、作品构思：设计理念与原型规划</w:t>
      </w:r>
      <w:bookmarkEnd w:id="4"/>
    </w:p>
    <w:p w14:paraId="242A1826">
      <w:pPr>
        <w:pStyle w:val="4"/>
        <w:pageBreakBefore w:val="0"/>
        <w:widowControl/>
        <w:kinsoku/>
        <w:wordWrap/>
        <w:overflowPunct/>
        <w:topLinePunct w:val="0"/>
        <w:autoSpaceDE/>
        <w:autoSpaceDN/>
        <w:bidi w:val="0"/>
        <w:adjustRightInd/>
        <w:snapToGrid/>
        <w:spacing w:before="0" w:after="0"/>
        <w:textAlignment w:val="auto"/>
        <w:rPr>
          <w:rFonts w:hint="eastAsia" w:ascii="方正楷体_GBK" w:hAnsi="方正楷体_GBK" w:eastAsia="方正楷体_GBK" w:cs="方正楷体_GBK"/>
          <w:b/>
          <w:color w:val="auto"/>
          <w:sz w:val="24"/>
          <w:szCs w:val="24"/>
        </w:rPr>
      </w:pPr>
      <w:bookmarkStart w:id="5" w:name="_Toc23259"/>
      <w:r>
        <w:rPr>
          <w:rFonts w:hint="eastAsia" w:ascii="方正楷体_GBK" w:hAnsi="方正楷体_GBK" w:eastAsia="方正楷体_GBK" w:cs="方正楷体_GBK"/>
          <w:b/>
          <w:color w:val="auto"/>
          <w:sz w:val="24"/>
          <w:szCs w:val="24"/>
        </w:rPr>
        <w:t>1.作品设计草图</w:t>
      </w:r>
      <w:bookmarkEnd w:id="5"/>
    </w:p>
    <w:p w14:paraId="19101E1E">
      <w:pPr>
        <w:keepNext w:val="0"/>
        <w:keepLines w:val="0"/>
        <w:pageBreakBefore w:val="0"/>
        <w:widowControl/>
        <w:kinsoku/>
        <w:wordWrap/>
        <w:overflowPunct/>
        <w:topLinePunct w:val="0"/>
        <w:autoSpaceDE/>
        <w:autoSpaceDN/>
        <w:bidi w:val="0"/>
        <w:adjustRightInd/>
        <w:snapToGrid/>
        <w:spacing w:after="0" w:line="240" w:lineRule="auto"/>
        <w:textAlignment w:val="auto"/>
        <w:rPr>
          <w:rFonts w:hint="eastAsia" w:ascii="方正楷体_GBK" w:hAnsi="方正楷体_GBK" w:eastAsia="方正楷体_GBK" w:cs="方正楷体_GBK"/>
          <w:b w:val="0"/>
          <w:sz w:val="24"/>
          <w:szCs w:val="24"/>
        </w:rPr>
      </w:pPr>
      <w:r>
        <w:rPr>
          <w:rFonts w:hint="eastAsia" w:ascii="方正楷体_GBK" w:hAnsi="方正楷体_GBK" w:eastAsia="方正楷体_GBK" w:cs="方正楷体_GBK"/>
          <w:b w:val="0"/>
          <w:sz w:val="24"/>
          <w:szCs w:val="24"/>
        </w:rPr>
        <w:t>作品以“元境学堂”为通用未来学习空间模型，并将其迁移到地理学科，形成“MetaRiver：数字孪生黄河项目化学习空间”。其基本结构由六个功能区构成：AI导学区、沉浸探索区、协作共创区、数据分析区、决策推演区和反思评价区。</w:t>
      </w:r>
    </w:p>
    <w:p w14:paraId="130E439B">
      <w:pPr>
        <w:pageBreakBefore w:val="0"/>
        <w:widowControl/>
        <w:kinsoku/>
        <w:wordWrap/>
        <w:overflowPunct/>
        <w:topLinePunct w:val="0"/>
        <w:autoSpaceDE/>
        <w:autoSpaceDN/>
        <w:bidi w:val="0"/>
        <w:adjustRightInd/>
        <w:snapToGrid/>
        <w:spacing w:after="0"/>
        <w:jc w:val="center"/>
        <w:textAlignment w:val="auto"/>
      </w:pPr>
      <w:r>
        <w:drawing>
          <wp:inline distT="0" distB="0" distL="114300" distR="114300">
            <wp:extent cx="5399405" cy="3037205"/>
            <wp:effectExtent l="0" t="0" r="127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1"/>
                    <a:stretch>
                      <a:fillRect/>
                    </a:stretch>
                  </pic:blipFill>
                  <pic:spPr>
                    <a:xfrm>
                      <a:off x="0" y="0"/>
                      <a:ext cx="5400000" cy="3037500"/>
                    </a:xfrm>
                    <a:prstGeom prst="rect">
                      <a:avLst/>
                    </a:prstGeom>
                  </pic:spPr>
                </pic:pic>
              </a:graphicData>
            </a:graphic>
          </wp:inline>
        </w:drawing>
      </w:r>
    </w:p>
    <w:p w14:paraId="25FF94E2">
      <w:pPr>
        <w:pageBreakBefore w:val="0"/>
        <w:widowControl/>
        <w:kinsoku/>
        <w:wordWrap/>
        <w:overflowPunct/>
        <w:topLinePunct w:val="0"/>
        <w:autoSpaceDE/>
        <w:autoSpaceDN/>
        <w:bidi w:val="0"/>
        <w:adjustRightInd/>
        <w:snapToGrid/>
        <w:spacing w:after="0"/>
        <w:jc w:val="center"/>
        <w:textAlignment w:val="auto"/>
        <w:rPr>
          <w:rFonts w:hint="eastAsia" w:ascii="方正楷体_GBK" w:hAnsi="方正楷体_GBK" w:eastAsia="方正楷体_GBK" w:cs="方正楷体_GBK"/>
          <w:sz w:val="18"/>
          <w:szCs w:val="18"/>
        </w:rPr>
      </w:pPr>
      <w:r>
        <w:rPr>
          <w:rFonts w:hint="eastAsia" w:ascii="方正楷体_GBK" w:hAnsi="方正楷体_GBK" w:eastAsia="方正楷体_GBK" w:cs="方正楷体_GBK"/>
          <w:b w:val="0"/>
          <w:sz w:val="18"/>
          <w:szCs w:val="18"/>
        </w:rPr>
        <w:t>图1  通用未来学习空间模型：“元境学堂”（来自PPT第8页）</w:t>
      </w:r>
    </w:p>
    <w:p w14:paraId="0DAE211D">
      <w:pPr>
        <w:pStyle w:val="4"/>
        <w:pageBreakBefore w:val="0"/>
        <w:widowControl/>
        <w:kinsoku/>
        <w:wordWrap/>
        <w:overflowPunct/>
        <w:topLinePunct w:val="0"/>
        <w:autoSpaceDE/>
        <w:autoSpaceDN/>
        <w:bidi w:val="0"/>
        <w:adjustRightInd/>
        <w:snapToGrid/>
        <w:spacing w:before="0"/>
        <w:textAlignment w:val="auto"/>
        <w:rPr>
          <w:rFonts w:hint="eastAsia" w:ascii="方正楷体_GBK" w:hAnsi="方正楷体_GBK" w:eastAsia="方正楷体_GBK" w:cs="方正楷体_GBK"/>
          <w:b/>
          <w:color w:val="auto"/>
          <w:sz w:val="24"/>
          <w:szCs w:val="24"/>
        </w:rPr>
      </w:pPr>
      <w:bookmarkStart w:id="6" w:name="_Toc26866"/>
      <w:r>
        <w:rPr>
          <w:rFonts w:hint="eastAsia" w:ascii="方正楷体_GBK" w:hAnsi="方正楷体_GBK" w:eastAsia="方正楷体_GBK" w:cs="方正楷体_GBK"/>
          <w:b/>
          <w:color w:val="auto"/>
          <w:sz w:val="24"/>
          <w:szCs w:val="24"/>
        </w:rPr>
        <w:t>2.设计理念（3个关键词）</w:t>
      </w:r>
      <w:bookmarkEnd w:id="6"/>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6"/>
        <w:gridCol w:w="3515"/>
        <w:gridCol w:w="4501"/>
      </w:tblGrid>
      <w:tr w14:paraId="49591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6" w:type="dxa"/>
            <w:shd w:val="clear" w:color="auto" w:fill="D9EAF7"/>
            <w:tcMar>
              <w:top w:w="80" w:type="dxa"/>
              <w:left w:w="80" w:type="dxa"/>
              <w:bottom w:w="80" w:type="dxa"/>
              <w:right w:w="80" w:type="dxa"/>
            </w:tcMar>
            <w:vAlign w:val="center"/>
          </w:tcPr>
          <w:p w14:paraId="3ECA54EB">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关键词</w:t>
            </w:r>
          </w:p>
        </w:tc>
        <w:tc>
          <w:tcPr>
            <w:tcW w:w="3515" w:type="dxa"/>
            <w:shd w:val="clear" w:color="auto" w:fill="D9EAF7"/>
            <w:tcMar>
              <w:top w:w="80" w:type="dxa"/>
              <w:left w:w="80" w:type="dxa"/>
              <w:bottom w:w="80" w:type="dxa"/>
              <w:right w:w="80" w:type="dxa"/>
            </w:tcMar>
            <w:vAlign w:val="center"/>
          </w:tcPr>
          <w:p w14:paraId="287D28E3">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内涵说明</w:t>
            </w:r>
          </w:p>
        </w:tc>
        <w:tc>
          <w:tcPr>
            <w:tcW w:w="4501" w:type="dxa"/>
            <w:shd w:val="clear" w:color="auto" w:fill="D9EAF7"/>
            <w:tcMar>
              <w:top w:w="80" w:type="dxa"/>
              <w:left w:w="80" w:type="dxa"/>
              <w:bottom w:w="80" w:type="dxa"/>
              <w:right w:w="80" w:type="dxa"/>
            </w:tcMar>
            <w:vAlign w:val="center"/>
          </w:tcPr>
          <w:p w14:paraId="0B92E439">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在作品中的体现</w:t>
            </w:r>
          </w:p>
        </w:tc>
      </w:tr>
      <w:tr w14:paraId="45DA7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6" w:type="dxa"/>
            <w:tcMar>
              <w:top w:w="80" w:type="dxa"/>
              <w:left w:w="80" w:type="dxa"/>
              <w:bottom w:w="80" w:type="dxa"/>
              <w:right w:w="80" w:type="dxa"/>
            </w:tcMar>
            <w:vAlign w:val="center"/>
          </w:tcPr>
          <w:p w14:paraId="67EA037F">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虚实融合</w:t>
            </w:r>
          </w:p>
        </w:tc>
        <w:tc>
          <w:tcPr>
            <w:tcW w:w="3515" w:type="dxa"/>
            <w:tcMar>
              <w:top w:w="80" w:type="dxa"/>
              <w:left w:w="80" w:type="dxa"/>
              <w:bottom w:w="80" w:type="dxa"/>
              <w:right w:w="80" w:type="dxa"/>
            </w:tcMar>
            <w:vAlign w:val="center"/>
          </w:tcPr>
          <w:p w14:paraId="6D3968DD">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将真实黄河流域问题转化为可进入、可观察、可操作的数字孪生学习空间。</w:t>
            </w:r>
          </w:p>
        </w:tc>
        <w:tc>
          <w:tcPr>
            <w:tcW w:w="4501" w:type="dxa"/>
            <w:tcMar>
              <w:top w:w="80" w:type="dxa"/>
              <w:left w:w="80" w:type="dxa"/>
              <w:bottom w:w="80" w:type="dxa"/>
              <w:right w:w="80" w:type="dxa"/>
            </w:tcMar>
            <w:vAlign w:val="center"/>
          </w:tcPr>
          <w:p w14:paraId="01F4EE11">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学生通过VR进入黄河流域，观察地貌差异、洪水漫溢和河道改道过程。</w:t>
            </w:r>
          </w:p>
        </w:tc>
      </w:tr>
      <w:tr w14:paraId="08A50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6" w:type="dxa"/>
            <w:tcMar>
              <w:top w:w="80" w:type="dxa"/>
              <w:left w:w="80" w:type="dxa"/>
              <w:bottom w:w="80" w:type="dxa"/>
              <w:right w:w="80" w:type="dxa"/>
            </w:tcMar>
            <w:vAlign w:val="center"/>
          </w:tcPr>
          <w:p w14:paraId="620189BF">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AI协同</w:t>
            </w:r>
          </w:p>
        </w:tc>
        <w:tc>
          <w:tcPr>
            <w:tcW w:w="3515" w:type="dxa"/>
            <w:tcMar>
              <w:top w:w="80" w:type="dxa"/>
              <w:left w:w="80" w:type="dxa"/>
              <w:bottom w:w="80" w:type="dxa"/>
              <w:right w:w="80" w:type="dxa"/>
            </w:tcMar>
            <w:vAlign w:val="center"/>
          </w:tcPr>
          <w:p w14:paraId="62C34F1F">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AI不替代学生思考和教师判断，而是提供资料、提示、追问、反馈和路径支持。</w:t>
            </w:r>
          </w:p>
        </w:tc>
        <w:tc>
          <w:tcPr>
            <w:tcW w:w="4501" w:type="dxa"/>
            <w:tcMar>
              <w:top w:w="80" w:type="dxa"/>
              <w:left w:w="80" w:type="dxa"/>
              <w:bottom w:w="80" w:type="dxa"/>
              <w:right w:w="80" w:type="dxa"/>
            </w:tcMar>
            <w:vAlign w:val="center"/>
          </w:tcPr>
          <w:p w14:paraId="7FFEAE4C">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AI承担地理知识导师、数据解释助手、史料关联助手、问题追问者和方案优化建议者角色。</w:t>
            </w:r>
          </w:p>
        </w:tc>
      </w:tr>
      <w:tr w14:paraId="38A50B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6" w:type="dxa"/>
            <w:tcMar>
              <w:top w:w="80" w:type="dxa"/>
              <w:left w:w="80" w:type="dxa"/>
              <w:bottom w:w="80" w:type="dxa"/>
              <w:right w:w="80" w:type="dxa"/>
            </w:tcMar>
            <w:vAlign w:val="center"/>
          </w:tcPr>
          <w:p w14:paraId="5753D418">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证据驱动</w:t>
            </w:r>
          </w:p>
        </w:tc>
        <w:tc>
          <w:tcPr>
            <w:tcW w:w="3515" w:type="dxa"/>
            <w:tcMar>
              <w:top w:w="80" w:type="dxa"/>
              <w:left w:w="80" w:type="dxa"/>
              <w:bottom w:w="80" w:type="dxa"/>
              <w:right w:w="80" w:type="dxa"/>
            </w:tcMar>
            <w:vAlign w:val="center"/>
          </w:tcPr>
          <w:p w14:paraId="3FB662EE">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围绕学习全过程保存行为、讨论、标注、推演和反思证据，支撑过程性评价。</w:t>
            </w:r>
          </w:p>
        </w:tc>
        <w:tc>
          <w:tcPr>
            <w:tcW w:w="4501" w:type="dxa"/>
            <w:tcMar>
              <w:top w:w="80" w:type="dxa"/>
              <w:left w:w="80" w:type="dxa"/>
              <w:bottom w:w="80" w:type="dxa"/>
              <w:right w:w="80" w:type="dxa"/>
            </w:tcMar>
            <w:vAlign w:val="center"/>
          </w:tcPr>
          <w:p w14:paraId="68F1ADB6">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以AI问答记录、概念图、地图标注、讨论记录、治理方案和学习日志形成证据链。</w:t>
            </w:r>
          </w:p>
        </w:tc>
      </w:tr>
    </w:tbl>
    <w:p w14:paraId="7448FC55">
      <w:pPr>
        <w:pStyle w:val="4"/>
        <w:pageBreakBefore w:val="0"/>
        <w:widowControl/>
        <w:kinsoku/>
        <w:wordWrap/>
        <w:overflowPunct/>
        <w:topLinePunct w:val="0"/>
        <w:autoSpaceDE/>
        <w:autoSpaceDN/>
        <w:bidi w:val="0"/>
        <w:adjustRightInd/>
        <w:snapToGrid/>
        <w:spacing w:before="0"/>
        <w:textAlignment w:val="auto"/>
        <w:rPr>
          <w:rFonts w:hint="eastAsia" w:ascii="方正楷体_GBK" w:hAnsi="方正楷体_GBK" w:eastAsia="方正楷体_GBK" w:cs="方正楷体_GBK"/>
          <w:b/>
          <w:color w:val="auto"/>
          <w:sz w:val="24"/>
          <w:szCs w:val="24"/>
        </w:rPr>
      </w:pPr>
      <w:bookmarkStart w:id="7" w:name="_Toc9180"/>
      <w:r>
        <w:rPr>
          <w:rFonts w:hint="eastAsia" w:ascii="方正楷体_GBK" w:hAnsi="方正楷体_GBK" w:eastAsia="方正楷体_GBK" w:cs="方正楷体_GBK"/>
          <w:b/>
          <w:color w:val="auto"/>
          <w:sz w:val="24"/>
          <w:szCs w:val="24"/>
        </w:rPr>
        <w:t>3.核心功能模块</w:t>
      </w:r>
      <w:bookmarkEnd w:id="7"/>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35"/>
        <w:gridCol w:w="1134"/>
        <w:gridCol w:w="5983"/>
      </w:tblGrid>
      <w:tr w14:paraId="1B090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35" w:type="dxa"/>
            <w:shd w:val="clear" w:color="auto" w:fill="D9EAF7"/>
            <w:tcMar>
              <w:top w:w="80" w:type="dxa"/>
              <w:left w:w="80" w:type="dxa"/>
              <w:bottom w:w="80" w:type="dxa"/>
              <w:right w:w="80" w:type="dxa"/>
            </w:tcMar>
            <w:vAlign w:val="center"/>
          </w:tcPr>
          <w:p w14:paraId="69B4934F">
            <w:pPr>
              <w:spacing w:after="0" w:line="240" w:lineRule="auto"/>
              <w:jc w:val="center"/>
              <w:rPr>
                <w:rFonts w:hint="eastAsia" w:ascii="方正楷体_GBK" w:hAnsi="方正楷体_GBK" w:eastAsia="方正楷体_GBK" w:cs="方正楷体_GBK"/>
              </w:rPr>
            </w:pPr>
            <w:r>
              <w:rPr>
                <w:rFonts w:hint="eastAsia" w:ascii="方正楷体_GBK" w:hAnsi="方正楷体_GBK" w:eastAsia="方正楷体_GBK" w:cs="方正楷体_GBK"/>
                <w:b/>
                <w:sz w:val="18"/>
              </w:rPr>
              <w:t>模块</w:t>
            </w:r>
          </w:p>
        </w:tc>
        <w:tc>
          <w:tcPr>
            <w:tcW w:w="1134" w:type="dxa"/>
            <w:shd w:val="clear" w:color="auto" w:fill="D9EAF7"/>
            <w:tcMar>
              <w:top w:w="80" w:type="dxa"/>
              <w:left w:w="80" w:type="dxa"/>
              <w:bottom w:w="80" w:type="dxa"/>
              <w:right w:w="80" w:type="dxa"/>
            </w:tcMar>
            <w:vAlign w:val="center"/>
          </w:tcPr>
          <w:p w14:paraId="2190EF83">
            <w:pPr>
              <w:spacing w:after="0" w:line="240" w:lineRule="auto"/>
              <w:jc w:val="center"/>
              <w:rPr>
                <w:rFonts w:hint="eastAsia" w:ascii="方正楷体_GBK" w:hAnsi="方正楷体_GBK" w:eastAsia="方正楷体_GBK" w:cs="方正楷体_GBK"/>
              </w:rPr>
            </w:pPr>
            <w:r>
              <w:rPr>
                <w:rFonts w:hint="eastAsia" w:ascii="方正楷体_GBK" w:hAnsi="方正楷体_GBK" w:eastAsia="方正楷体_GBK" w:cs="方正楷体_GBK"/>
                <w:b/>
                <w:sz w:val="18"/>
              </w:rPr>
              <w:t>是否采用</w:t>
            </w:r>
          </w:p>
        </w:tc>
        <w:tc>
          <w:tcPr>
            <w:tcW w:w="5983" w:type="dxa"/>
            <w:shd w:val="clear" w:color="auto" w:fill="D9EAF7"/>
            <w:tcMar>
              <w:top w:w="80" w:type="dxa"/>
              <w:left w:w="80" w:type="dxa"/>
              <w:bottom w:w="80" w:type="dxa"/>
              <w:right w:w="80" w:type="dxa"/>
            </w:tcMar>
            <w:vAlign w:val="center"/>
          </w:tcPr>
          <w:p w14:paraId="57157FDC">
            <w:pPr>
              <w:spacing w:after="0" w:line="240" w:lineRule="auto"/>
              <w:jc w:val="center"/>
              <w:rPr>
                <w:rFonts w:hint="eastAsia" w:ascii="方正楷体_GBK" w:hAnsi="方正楷体_GBK" w:eastAsia="方正楷体_GBK" w:cs="方正楷体_GBK"/>
              </w:rPr>
            </w:pPr>
            <w:r>
              <w:rPr>
                <w:rFonts w:hint="eastAsia" w:ascii="方正楷体_GBK" w:hAnsi="方正楷体_GBK" w:eastAsia="方正楷体_GBK" w:cs="方正楷体_GBK"/>
                <w:b/>
                <w:sz w:val="18"/>
              </w:rPr>
              <w:t>对应设计</w:t>
            </w:r>
          </w:p>
        </w:tc>
      </w:tr>
      <w:tr w14:paraId="5C2EB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35" w:type="dxa"/>
            <w:tcMar>
              <w:top w:w="80" w:type="dxa"/>
              <w:left w:w="80" w:type="dxa"/>
              <w:bottom w:w="80" w:type="dxa"/>
              <w:right w:w="80" w:type="dxa"/>
            </w:tcMar>
            <w:vAlign w:val="center"/>
          </w:tcPr>
          <w:p w14:paraId="09B94F77">
            <w:pPr>
              <w:spacing w:after="0" w:line="240" w:lineRule="auto"/>
              <w:rPr>
                <w:rFonts w:hint="eastAsia" w:ascii="方正楷体_GBK" w:hAnsi="方正楷体_GBK" w:eastAsia="方正楷体_GBK" w:cs="方正楷体_GBK"/>
              </w:rPr>
            </w:pPr>
            <w:r>
              <w:rPr>
                <w:rFonts w:hint="eastAsia" w:ascii="方正楷体_GBK" w:hAnsi="方正楷体_GBK" w:eastAsia="方正楷体_GBK" w:cs="方正楷体_GBK"/>
                <w:b w:val="0"/>
                <w:sz w:val="18"/>
              </w:rPr>
              <w:t>虚拟教室（授课/听讲）</w:t>
            </w:r>
          </w:p>
        </w:tc>
        <w:tc>
          <w:tcPr>
            <w:tcW w:w="1134" w:type="dxa"/>
            <w:tcMar>
              <w:top w:w="80" w:type="dxa"/>
              <w:left w:w="80" w:type="dxa"/>
              <w:bottom w:w="80" w:type="dxa"/>
              <w:right w:w="80" w:type="dxa"/>
            </w:tcMar>
            <w:vAlign w:val="center"/>
          </w:tcPr>
          <w:p w14:paraId="162689EE">
            <w:pPr>
              <w:spacing w:after="0" w:line="240" w:lineRule="auto"/>
              <w:jc w:val="center"/>
              <w:rPr>
                <w:rFonts w:hint="eastAsia" w:ascii="方正楷体_GBK" w:hAnsi="方正楷体_GBK" w:eastAsia="方正楷体_GBK" w:cs="方正楷体_GBK"/>
              </w:rPr>
            </w:pPr>
            <w:r>
              <w:rPr>
                <w:rFonts w:hint="eastAsia" w:ascii="方正楷体_GBK" w:hAnsi="方正楷体_GBK" w:eastAsia="方正楷体_GBK" w:cs="方正楷体_GBK"/>
                <w:b w:val="0"/>
                <w:sz w:val="18"/>
              </w:rPr>
              <w:t>☑</w:t>
            </w:r>
          </w:p>
        </w:tc>
        <w:tc>
          <w:tcPr>
            <w:tcW w:w="5983" w:type="dxa"/>
            <w:tcMar>
              <w:top w:w="80" w:type="dxa"/>
              <w:left w:w="80" w:type="dxa"/>
              <w:bottom w:w="80" w:type="dxa"/>
              <w:right w:w="80" w:type="dxa"/>
            </w:tcMar>
            <w:vAlign w:val="center"/>
          </w:tcPr>
          <w:p w14:paraId="013D3DA1">
            <w:pPr>
              <w:spacing w:after="0" w:line="240" w:lineRule="auto"/>
              <w:rPr>
                <w:rFonts w:hint="eastAsia" w:ascii="方正楷体_GBK" w:hAnsi="方正楷体_GBK" w:eastAsia="方正楷体_GBK" w:cs="方正楷体_GBK"/>
              </w:rPr>
            </w:pPr>
            <w:r>
              <w:rPr>
                <w:rFonts w:hint="eastAsia" w:ascii="方正楷体_GBK" w:hAnsi="方正楷体_GBK" w:eastAsia="方正楷体_GBK" w:cs="方正楷体_GBK"/>
                <w:b w:val="0"/>
                <w:sz w:val="18"/>
              </w:rPr>
              <w:t>用于问题导入、任务发布、成果展示与教师总结。</w:t>
            </w:r>
          </w:p>
        </w:tc>
      </w:tr>
      <w:tr w14:paraId="5097C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35" w:type="dxa"/>
            <w:tcMar>
              <w:top w:w="80" w:type="dxa"/>
              <w:left w:w="80" w:type="dxa"/>
              <w:bottom w:w="80" w:type="dxa"/>
              <w:right w:w="80" w:type="dxa"/>
            </w:tcMar>
            <w:vAlign w:val="center"/>
          </w:tcPr>
          <w:p w14:paraId="43D58EE9">
            <w:pPr>
              <w:spacing w:after="0" w:line="240" w:lineRule="auto"/>
              <w:rPr>
                <w:rFonts w:hint="eastAsia" w:ascii="方正楷体_GBK" w:hAnsi="方正楷体_GBK" w:eastAsia="方正楷体_GBK" w:cs="方正楷体_GBK"/>
              </w:rPr>
            </w:pPr>
            <w:r>
              <w:rPr>
                <w:rFonts w:hint="eastAsia" w:ascii="方正楷体_GBK" w:hAnsi="方正楷体_GBK" w:eastAsia="方正楷体_GBK" w:cs="方正楷体_GBK"/>
                <w:b w:val="0"/>
                <w:sz w:val="18"/>
              </w:rPr>
              <w:t>虚拟实验室（实操/模拟）</w:t>
            </w:r>
          </w:p>
        </w:tc>
        <w:tc>
          <w:tcPr>
            <w:tcW w:w="1134" w:type="dxa"/>
            <w:tcMar>
              <w:top w:w="80" w:type="dxa"/>
              <w:left w:w="80" w:type="dxa"/>
              <w:bottom w:w="80" w:type="dxa"/>
              <w:right w:w="80" w:type="dxa"/>
            </w:tcMar>
            <w:vAlign w:val="center"/>
          </w:tcPr>
          <w:p w14:paraId="5976372F">
            <w:pPr>
              <w:spacing w:after="0" w:line="240" w:lineRule="auto"/>
              <w:jc w:val="center"/>
              <w:rPr>
                <w:rFonts w:hint="eastAsia" w:ascii="方正楷体_GBK" w:hAnsi="方正楷体_GBK" w:eastAsia="方正楷体_GBK" w:cs="方正楷体_GBK"/>
              </w:rPr>
            </w:pPr>
            <w:r>
              <w:rPr>
                <w:rFonts w:hint="eastAsia" w:ascii="方正楷体_GBK" w:hAnsi="方正楷体_GBK" w:eastAsia="方正楷体_GBK" w:cs="方正楷体_GBK"/>
                <w:b w:val="0"/>
                <w:sz w:val="18"/>
              </w:rPr>
              <w:t>☑</w:t>
            </w:r>
          </w:p>
        </w:tc>
        <w:tc>
          <w:tcPr>
            <w:tcW w:w="5983" w:type="dxa"/>
            <w:tcMar>
              <w:top w:w="80" w:type="dxa"/>
              <w:left w:w="80" w:type="dxa"/>
              <w:bottom w:w="80" w:type="dxa"/>
              <w:right w:w="80" w:type="dxa"/>
            </w:tcMar>
            <w:vAlign w:val="center"/>
          </w:tcPr>
          <w:p w14:paraId="40B45F7E">
            <w:pPr>
              <w:spacing w:after="0" w:line="240" w:lineRule="auto"/>
              <w:rPr>
                <w:rFonts w:hint="eastAsia" w:ascii="方正楷体_GBK" w:hAnsi="方正楷体_GBK" w:eastAsia="方正楷体_GBK" w:cs="方正楷体_GBK"/>
              </w:rPr>
            </w:pPr>
            <w:r>
              <w:rPr>
                <w:rFonts w:hint="eastAsia" w:ascii="方正楷体_GBK" w:hAnsi="方正楷体_GBK" w:eastAsia="方正楷体_GBK" w:cs="方正楷体_GBK"/>
                <w:b w:val="0"/>
                <w:sz w:val="18"/>
              </w:rPr>
              <w:t>以数字孪生黄河为核心，支持洪水、泥沙、河道改道和治理方案的模拟推演。</w:t>
            </w:r>
          </w:p>
        </w:tc>
      </w:tr>
      <w:tr w14:paraId="4B11C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35" w:type="dxa"/>
            <w:tcMar>
              <w:top w:w="80" w:type="dxa"/>
              <w:left w:w="80" w:type="dxa"/>
              <w:bottom w:w="80" w:type="dxa"/>
              <w:right w:w="80" w:type="dxa"/>
            </w:tcMar>
            <w:vAlign w:val="center"/>
          </w:tcPr>
          <w:p w14:paraId="557AD291">
            <w:pPr>
              <w:spacing w:after="0" w:line="240" w:lineRule="auto"/>
              <w:rPr>
                <w:rFonts w:hint="eastAsia" w:ascii="方正楷体_GBK" w:hAnsi="方正楷体_GBK" w:eastAsia="方正楷体_GBK" w:cs="方正楷体_GBK"/>
              </w:rPr>
            </w:pPr>
            <w:r>
              <w:rPr>
                <w:rFonts w:hint="eastAsia" w:ascii="方正楷体_GBK" w:hAnsi="方正楷体_GBK" w:eastAsia="方正楷体_GBK" w:cs="方正楷体_GBK"/>
                <w:b w:val="0"/>
                <w:sz w:val="18"/>
              </w:rPr>
              <w:t>协作讨论区（小组任务）</w:t>
            </w:r>
          </w:p>
        </w:tc>
        <w:tc>
          <w:tcPr>
            <w:tcW w:w="1134" w:type="dxa"/>
            <w:tcMar>
              <w:top w:w="80" w:type="dxa"/>
              <w:left w:w="80" w:type="dxa"/>
              <w:bottom w:w="80" w:type="dxa"/>
              <w:right w:w="80" w:type="dxa"/>
            </w:tcMar>
            <w:vAlign w:val="center"/>
          </w:tcPr>
          <w:p w14:paraId="7228B840">
            <w:pPr>
              <w:spacing w:after="0" w:line="240" w:lineRule="auto"/>
              <w:jc w:val="center"/>
              <w:rPr>
                <w:rFonts w:hint="eastAsia" w:ascii="方正楷体_GBK" w:hAnsi="方正楷体_GBK" w:eastAsia="方正楷体_GBK" w:cs="方正楷体_GBK"/>
              </w:rPr>
            </w:pPr>
            <w:r>
              <w:rPr>
                <w:rFonts w:hint="eastAsia" w:ascii="方正楷体_GBK" w:hAnsi="方正楷体_GBK" w:eastAsia="方正楷体_GBK" w:cs="方正楷体_GBK"/>
                <w:b w:val="0"/>
                <w:sz w:val="18"/>
              </w:rPr>
              <w:t>☑</w:t>
            </w:r>
          </w:p>
        </w:tc>
        <w:tc>
          <w:tcPr>
            <w:tcW w:w="5983" w:type="dxa"/>
            <w:tcMar>
              <w:top w:w="80" w:type="dxa"/>
              <w:left w:w="80" w:type="dxa"/>
              <w:bottom w:w="80" w:type="dxa"/>
              <w:right w:w="80" w:type="dxa"/>
            </w:tcMar>
            <w:vAlign w:val="center"/>
          </w:tcPr>
          <w:p w14:paraId="775DB969">
            <w:pPr>
              <w:spacing w:after="0" w:line="240" w:lineRule="auto"/>
              <w:rPr>
                <w:rFonts w:hint="eastAsia" w:ascii="方正楷体_GBK" w:hAnsi="方正楷体_GBK" w:eastAsia="方正楷体_GBK" w:cs="方正楷体_GBK"/>
              </w:rPr>
            </w:pPr>
            <w:r>
              <w:rPr>
                <w:rFonts w:hint="eastAsia" w:ascii="方正楷体_GBK" w:hAnsi="方正楷体_GBK" w:eastAsia="方正楷体_GBK" w:cs="方正楷体_GBK"/>
                <w:b w:val="0"/>
                <w:sz w:val="18"/>
              </w:rPr>
              <w:t>学生以Avatar组成“黄河治理项目组”，分任地貌分析师、水文分析师、历史研究员、生态评估员和治理规划师。</w:t>
            </w:r>
          </w:p>
        </w:tc>
      </w:tr>
      <w:tr w14:paraId="45413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35" w:type="dxa"/>
            <w:tcMar>
              <w:top w:w="80" w:type="dxa"/>
              <w:left w:w="80" w:type="dxa"/>
              <w:bottom w:w="80" w:type="dxa"/>
              <w:right w:w="80" w:type="dxa"/>
            </w:tcMar>
            <w:vAlign w:val="center"/>
          </w:tcPr>
          <w:p w14:paraId="5644B7A0">
            <w:pPr>
              <w:spacing w:after="0" w:line="240" w:lineRule="auto"/>
              <w:rPr>
                <w:rFonts w:hint="eastAsia" w:ascii="方正楷体_GBK" w:hAnsi="方正楷体_GBK" w:eastAsia="方正楷体_GBK" w:cs="方正楷体_GBK"/>
              </w:rPr>
            </w:pPr>
            <w:r>
              <w:rPr>
                <w:rFonts w:hint="eastAsia" w:ascii="方正楷体_GBK" w:hAnsi="方正楷体_GBK" w:eastAsia="方正楷体_GBK" w:cs="方正楷体_GBK"/>
                <w:b w:val="0"/>
                <w:sz w:val="18"/>
              </w:rPr>
              <w:t>个人学习空间（自习/资源库）</w:t>
            </w:r>
          </w:p>
        </w:tc>
        <w:tc>
          <w:tcPr>
            <w:tcW w:w="1134" w:type="dxa"/>
            <w:tcMar>
              <w:top w:w="80" w:type="dxa"/>
              <w:left w:w="80" w:type="dxa"/>
              <w:bottom w:w="80" w:type="dxa"/>
              <w:right w:w="80" w:type="dxa"/>
            </w:tcMar>
            <w:vAlign w:val="center"/>
          </w:tcPr>
          <w:p w14:paraId="30E86A4A">
            <w:pPr>
              <w:spacing w:after="0" w:line="240" w:lineRule="auto"/>
              <w:jc w:val="center"/>
              <w:rPr>
                <w:rFonts w:hint="eastAsia" w:ascii="方正楷体_GBK" w:hAnsi="方正楷体_GBK" w:eastAsia="方正楷体_GBK" w:cs="方正楷体_GBK"/>
              </w:rPr>
            </w:pPr>
            <w:r>
              <w:rPr>
                <w:rFonts w:hint="eastAsia" w:ascii="方正楷体_GBK" w:hAnsi="方正楷体_GBK" w:eastAsia="方正楷体_GBK" w:cs="方正楷体_GBK"/>
                <w:b w:val="0"/>
                <w:sz w:val="18"/>
              </w:rPr>
              <w:t>☑</w:t>
            </w:r>
          </w:p>
        </w:tc>
        <w:tc>
          <w:tcPr>
            <w:tcW w:w="5983" w:type="dxa"/>
            <w:tcMar>
              <w:top w:w="80" w:type="dxa"/>
              <w:left w:w="80" w:type="dxa"/>
              <w:bottom w:w="80" w:type="dxa"/>
              <w:right w:w="80" w:type="dxa"/>
            </w:tcMar>
            <w:vAlign w:val="center"/>
          </w:tcPr>
          <w:p w14:paraId="14EF09DE">
            <w:pPr>
              <w:spacing w:after="0" w:line="240" w:lineRule="auto"/>
              <w:rPr>
                <w:rFonts w:hint="eastAsia" w:ascii="方正楷体_GBK" w:hAnsi="方正楷体_GBK" w:eastAsia="方正楷体_GBK" w:cs="方正楷体_GBK"/>
              </w:rPr>
            </w:pPr>
            <w:r>
              <w:rPr>
                <w:rFonts w:hint="eastAsia" w:ascii="方正楷体_GBK" w:hAnsi="方正楷体_GBK" w:eastAsia="方正楷体_GBK" w:cs="方正楷体_GBK"/>
                <w:b w:val="0"/>
                <w:sz w:val="18"/>
              </w:rPr>
              <w:t>保存个人学习画像、推荐资源、AI问答记录、学习日志与反思报告。</w:t>
            </w:r>
          </w:p>
        </w:tc>
      </w:tr>
      <w:tr w14:paraId="34533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35" w:type="dxa"/>
            <w:tcMar>
              <w:top w:w="80" w:type="dxa"/>
              <w:left w:w="80" w:type="dxa"/>
              <w:bottom w:w="80" w:type="dxa"/>
              <w:right w:w="80" w:type="dxa"/>
            </w:tcMar>
            <w:vAlign w:val="center"/>
          </w:tcPr>
          <w:p w14:paraId="5C7AA0B8">
            <w:pPr>
              <w:spacing w:after="0" w:line="240" w:lineRule="auto"/>
              <w:rPr>
                <w:rFonts w:hint="eastAsia" w:ascii="方正楷体_GBK" w:hAnsi="方正楷体_GBK" w:eastAsia="方正楷体_GBK" w:cs="方正楷体_GBK"/>
              </w:rPr>
            </w:pPr>
            <w:r>
              <w:rPr>
                <w:rFonts w:hint="eastAsia" w:ascii="方正楷体_GBK" w:hAnsi="方正楷体_GBK" w:eastAsia="方正楷体_GBK" w:cs="方正楷体_GBK"/>
                <w:b w:val="0"/>
                <w:sz w:val="18"/>
              </w:rPr>
              <w:t>其他</w:t>
            </w:r>
          </w:p>
        </w:tc>
        <w:tc>
          <w:tcPr>
            <w:tcW w:w="1134" w:type="dxa"/>
            <w:tcMar>
              <w:top w:w="80" w:type="dxa"/>
              <w:left w:w="80" w:type="dxa"/>
              <w:bottom w:w="80" w:type="dxa"/>
              <w:right w:w="80" w:type="dxa"/>
            </w:tcMar>
            <w:vAlign w:val="center"/>
          </w:tcPr>
          <w:p w14:paraId="7B01E00A">
            <w:pPr>
              <w:spacing w:after="0" w:line="240" w:lineRule="auto"/>
              <w:jc w:val="center"/>
              <w:rPr>
                <w:rFonts w:hint="eastAsia" w:ascii="方正楷体_GBK" w:hAnsi="方正楷体_GBK" w:eastAsia="方正楷体_GBK" w:cs="方正楷体_GBK"/>
              </w:rPr>
            </w:pPr>
            <w:r>
              <w:rPr>
                <w:rFonts w:hint="eastAsia" w:ascii="方正楷体_GBK" w:hAnsi="方正楷体_GBK" w:eastAsia="方正楷体_GBK" w:cs="方正楷体_GBK"/>
                <w:b w:val="0"/>
                <w:sz w:val="18"/>
              </w:rPr>
              <w:t>☑</w:t>
            </w:r>
          </w:p>
        </w:tc>
        <w:tc>
          <w:tcPr>
            <w:tcW w:w="5983" w:type="dxa"/>
            <w:tcMar>
              <w:top w:w="80" w:type="dxa"/>
              <w:left w:w="80" w:type="dxa"/>
              <w:bottom w:w="80" w:type="dxa"/>
              <w:right w:w="80" w:type="dxa"/>
            </w:tcMar>
            <w:vAlign w:val="center"/>
          </w:tcPr>
          <w:p w14:paraId="503FB0F7">
            <w:pPr>
              <w:spacing w:after="0" w:line="240" w:lineRule="auto"/>
              <w:rPr>
                <w:rFonts w:hint="eastAsia" w:ascii="方正楷体_GBK" w:hAnsi="方正楷体_GBK" w:eastAsia="方正楷体_GBK" w:cs="方正楷体_GBK"/>
              </w:rPr>
            </w:pPr>
            <w:r>
              <w:rPr>
                <w:rFonts w:hint="eastAsia" w:ascii="方正楷体_GBK" w:hAnsi="方正楷体_GBK" w:eastAsia="方正楷体_GBK" w:cs="方正楷体_GBK"/>
                <w:b w:val="0"/>
                <w:sz w:val="18"/>
              </w:rPr>
              <w:t>AI导学区、数据分析区、决策推演区、反思评价区。</w:t>
            </w:r>
          </w:p>
        </w:tc>
      </w:tr>
    </w:tbl>
    <w:p w14:paraId="1E64181B"/>
    <w:p w14:paraId="009643DC">
      <w:pPr>
        <w:pStyle w:val="3"/>
        <w:rPr>
          <w:rFonts w:hint="eastAsia" w:ascii="方正黑体_GBK" w:hAnsi="方正黑体_GBK" w:eastAsia="方正黑体_GBK" w:cs="方正黑体_GBK"/>
          <w:b/>
          <w:color w:val="auto"/>
          <w:sz w:val="28"/>
          <w:szCs w:val="28"/>
        </w:rPr>
      </w:pPr>
      <w:bookmarkStart w:id="8" w:name="_Toc15613"/>
      <w:r>
        <w:rPr>
          <w:rFonts w:hint="eastAsia" w:ascii="方正黑体_GBK" w:hAnsi="方正黑体_GBK" w:eastAsia="方正黑体_GBK" w:cs="方正黑体_GBK"/>
          <w:b/>
          <w:color w:val="auto"/>
          <w:sz w:val="28"/>
          <w:szCs w:val="28"/>
        </w:rPr>
        <w:t>四、作品原型：数字作品设计特点详解</w:t>
      </w:r>
      <w:bookmarkEnd w:id="8"/>
    </w:p>
    <w:p w14:paraId="378CE2E6">
      <w:pPr>
        <w:pStyle w:val="4"/>
        <w:pageBreakBefore w:val="0"/>
        <w:widowControl/>
        <w:kinsoku/>
        <w:wordWrap/>
        <w:overflowPunct/>
        <w:topLinePunct w:val="0"/>
        <w:autoSpaceDE/>
        <w:autoSpaceDN/>
        <w:bidi w:val="0"/>
        <w:adjustRightInd/>
        <w:snapToGrid/>
        <w:spacing w:before="0"/>
        <w:textAlignment w:val="auto"/>
        <w:rPr>
          <w:rFonts w:hint="eastAsia" w:ascii="方正楷体_GBK" w:hAnsi="方正楷体_GBK" w:eastAsia="方正楷体_GBK" w:cs="方正楷体_GBK"/>
          <w:b/>
          <w:color w:val="auto"/>
          <w:sz w:val="24"/>
          <w:szCs w:val="24"/>
        </w:rPr>
      </w:pPr>
      <w:bookmarkStart w:id="9" w:name="_Toc26535"/>
      <w:r>
        <w:rPr>
          <w:rFonts w:hint="eastAsia" w:ascii="方正楷体_GBK" w:hAnsi="方正楷体_GBK" w:eastAsia="方正楷体_GBK" w:cs="方正楷体_GBK"/>
          <w:b/>
          <w:color w:val="auto"/>
          <w:sz w:val="24"/>
          <w:szCs w:val="24"/>
        </w:rPr>
        <w:t>1.空间布局设计</w:t>
      </w:r>
      <w:bookmarkEnd w:id="9"/>
    </w:p>
    <w:p w14:paraId="3317D30A">
      <w:pPr>
        <w:keepNext w:val="0"/>
        <w:keepLines w:val="0"/>
        <w:pageBreakBefore w:val="0"/>
        <w:widowControl/>
        <w:kinsoku/>
        <w:wordWrap/>
        <w:overflowPunct/>
        <w:topLinePunct w:val="0"/>
        <w:autoSpaceDE/>
        <w:autoSpaceDN/>
        <w:bidi w:val="0"/>
        <w:adjustRightInd/>
        <w:snapToGrid/>
        <w:spacing w:after="0" w:line="240" w:lineRule="auto"/>
        <w:textAlignment w:val="auto"/>
        <w:rPr>
          <w:rFonts w:hint="eastAsia" w:ascii="方正楷体_GBK" w:hAnsi="方正楷体_GBK" w:eastAsia="方正楷体_GBK" w:cs="方正楷体_GBK"/>
          <w:b w:val="0"/>
          <w:sz w:val="24"/>
          <w:szCs w:val="24"/>
        </w:rPr>
      </w:pPr>
      <w:r>
        <w:rPr>
          <w:rFonts w:hint="eastAsia" w:ascii="方正楷体_GBK" w:hAnsi="方正楷体_GBK" w:eastAsia="方正楷体_GBK" w:cs="方正楷体_GBK"/>
          <w:b w:val="0"/>
          <w:sz w:val="24"/>
          <w:szCs w:val="24"/>
        </w:rPr>
        <w:t>（1）作品原型截图：</w:t>
      </w:r>
    </w:p>
    <w:p w14:paraId="07153F87">
      <w:pPr>
        <w:keepNext w:val="0"/>
        <w:keepLines w:val="0"/>
        <w:pageBreakBefore w:val="0"/>
        <w:widowControl/>
        <w:kinsoku/>
        <w:wordWrap/>
        <w:overflowPunct/>
        <w:topLinePunct w:val="0"/>
        <w:autoSpaceDE/>
        <w:autoSpaceDN/>
        <w:bidi w:val="0"/>
        <w:adjustRightInd/>
        <w:snapToGrid/>
        <w:spacing w:after="0" w:line="240" w:lineRule="auto"/>
        <w:ind w:firstLine="480" w:firstLineChars="200"/>
        <w:textAlignment w:val="auto"/>
        <w:rPr>
          <w:rFonts w:hint="eastAsia" w:ascii="方正楷体_GBK" w:hAnsi="方正楷体_GBK" w:eastAsia="方正楷体_GBK" w:cs="方正楷体_GBK"/>
          <w:b w:val="0"/>
          <w:sz w:val="24"/>
          <w:szCs w:val="24"/>
        </w:rPr>
      </w:pPr>
      <w:r>
        <w:rPr>
          <w:rFonts w:hint="eastAsia" w:ascii="方正楷体_GBK" w:hAnsi="方正楷体_GBK" w:eastAsia="方正楷体_GBK" w:cs="方正楷体_GBK"/>
          <w:b w:val="0"/>
          <w:sz w:val="24"/>
          <w:szCs w:val="24"/>
        </w:rPr>
        <w:t>作品空间围绕“黄河治理项目化学习任务线”组织。学生不是被动观看黄河，而是在数字孪生空间中进入流域、调取数据、协作解释问题、输入治理方案并比较模拟结果。</w:t>
      </w:r>
    </w:p>
    <w:p w14:paraId="714A9CF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方正楷体_GBK" w:hAnsi="方正楷体_GBK" w:eastAsia="方正楷体_GBK" w:cs="方正楷体_GBK"/>
          <w:b w:val="0"/>
          <w:sz w:val="24"/>
          <w:szCs w:val="24"/>
          <w:lang w:eastAsia="zh-CN"/>
        </w:rPr>
      </w:pPr>
      <w:r>
        <w:rPr>
          <w:rFonts w:hint="eastAsia" w:ascii="方正楷体_GBK" w:hAnsi="方正楷体_GBK" w:eastAsia="方正楷体_GBK" w:cs="方正楷体_GBK"/>
          <w:b w:val="0"/>
          <w:sz w:val="24"/>
          <w:szCs w:val="24"/>
          <w:lang w:eastAsia="zh-CN"/>
        </w:rPr>
        <w:drawing>
          <wp:inline distT="0" distB="0" distL="114300" distR="114300">
            <wp:extent cx="3871595" cy="2113915"/>
            <wp:effectExtent l="0" t="0" r="5080" b="635"/>
            <wp:docPr id="8" name="图片 8" descr="10af190f71d133aebfe939ef9facd8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0af190f71d133aebfe939ef9facd80e"/>
                    <pic:cNvPicPr>
                      <a:picLocks noChangeAspect="1"/>
                    </pic:cNvPicPr>
                  </pic:nvPicPr>
                  <pic:blipFill>
                    <a:blip r:embed="rId12"/>
                    <a:stretch>
                      <a:fillRect/>
                    </a:stretch>
                  </pic:blipFill>
                  <pic:spPr>
                    <a:xfrm>
                      <a:off x="0" y="0"/>
                      <a:ext cx="3871595" cy="2113915"/>
                    </a:xfrm>
                    <a:prstGeom prst="rect">
                      <a:avLst/>
                    </a:prstGeom>
                  </pic:spPr>
                </pic:pic>
              </a:graphicData>
            </a:graphic>
          </wp:inline>
        </w:drawing>
      </w:r>
    </w:p>
    <w:p w14:paraId="725194D5">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方正楷体_GBK" w:hAnsi="方正楷体_GBK" w:eastAsia="方正楷体_GBK" w:cs="方正楷体_GBK"/>
          <w:b w:val="0"/>
          <w:sz w:val="24"/>
          <w:szCs w:val="24"/>
          <w:lang w:val="en-US" w:eastAsia="zh-CN"/>
        </w:rPr>
      </w:pPr>
      <w:r>
        <w:rPr>
          <w:rFonts w:hint="eastAsia" w:ascii="方正楷体_GBK" w:hAnsi="方正楷体_GBK" w:eastAsia="方正楷体_GBK" w:cs="方正楷体_GBK"/>
          <w:b w:val="0"/>
          <w:sz w:val="18"/>
          <w:szCs w:val="18"/>
          <w:lang w:val="en-US" w:eastAsia="zh-CN"/>
        </w:rPr>
        <w:t>图2  元宇宙导览：涉及六大核心区域</w:t>
      </w:r>
    </w:p>
    <w:p w14:paraId="34B72D2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方正楷体_GBK" w:hAnsi="方正楷体_GBK" w:eastAsia="方正楷体_GBK" w:cs="方正楷体_GBK"/>
          <w:b w:val="0"/>
          <w:sz w:val="24"/>
          <w:szCs w:val="24"/>
          <w:lang w:val="en-US" w:eastAsia="zh-CN"/>
        </w:rPr>
      </w:pPr>
      <w:r>
        <w:rPr>
          <w:rFonts w:hint="eastAsia" w:ascii="方正楷体_GBK" w:hAnsi="方正楷体_GBK" w:eastAsia="方正楷体_GBK" w:cs="方正楷体_GBK"/>
          <w:b w:val="0"/>
          <w:sz w:val="24"/>
          <w:szCs w:val="24"/>
          <w:lang w:eastAsia="zh-CN"/>
        </w:rPr>
        <w:drawing>
          <wp:inline distT="0" distB="0" distL="114300" distR="114300">
            <wp:extent cx="3805555" cy="2313940"/>
            <wp:effectExtent l="0" t="0" r="4445" b="63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3"/>
                    <a:stretch>
                      <a:fillRect/>
                    </a:stretch>
                  </pic:blipFill>
                  <pic:spPr>
                    <a:xfrm>
                      <a:off x="0" y="0"/>
                      <a:ext cx="3805555" cy="2313940"/>
                    </a:xfrm>
                    <a:prstGeom prst="rect">
                      <a:avLst/>
                    </a:prstGeom>
                    <a:noFill/>
                    <a:ln>
                      <a:noFill/>
                    </a:ln>
                  </pic:spPr>
                </pic:pic>
              </a:graphicData>
            </a:graphic>
          </wp:inline>
        </w:drawing>
      </w:r>
    </w:p>
    <w:p w14:paraId="46D4C9B1">
      <w:pPr>
        <w:keepNext w:val="0"/>
        <w:keepLines w:val="0"/>
        <w:pageBreakBefore w:val="0"/>
        <w:widowControl/>
        <w:kinsoku/>
        <w:wordWrap/>
        <w:overflowPunct/>
        <w:topLinePunct w:val="0"/>
        <w:autoSpaceDE/>
        <w:autoSpaceDN/>
        <w:bidi w:val="0"/>
        <w:adjustRightInd/>
        <w:snapToGrid/>
        <w:spacing w:after="0"/>
        <w:jc w:val="center"/>
        <w:textAlignment w:val="auto"/>
        <w:rPr>
          <w:rFonts w:hint="eastAsia" w:ascii="方正楷体_GBK" w:hAnsi="方正楷体_GBK" w:eastAsia="方正楷体_GBK" w:cs="方正楷体_GBK"/>
          <w:b w:val="0"/>
          <w:sz w:val="24"/>
          <w:szCs w:val="24"/>
        </w:rPr>
      </w:pPr>
      <w:r>
        <w:rPr>
          <w:rFonts w:hint="eastAsia" w:ascii="方正楷体_GBK" w:hAnsi="方正楷体_GBK" w:eastAsia="方正楷体_GBK" w:cs="方正楷体_GBK"/>
          <w:b w:val="0"/>
          <w:sz w:val="18"/>
          <w:szCs w:val="18"/>
          <w:lang w:val="en-US" w:eastAsia="zh-CN"/>
        </w:rPr>
        <w:t>图3  AI导学区：个性化路径推荐与AI追问</w:t>
      </w:r>
    </w:p>
    <w:p w14:paraId="2AFA6F3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方正楷体_GBK" w:hAnsi="方正楷体_GBK" w:eastAsia="方正楷体_GBK" w:cs="方正楷体_GBK"/>
          <w:b w:val="0"/>
          <w:sz w:val="24"/>
          <w:szCs w:val="24"/>
          <w:lang w:eastAsia="zh-CN"/>
        </w:rPr>
      </w:pPr>
      <w:r>
        <w:rPr>
          <w:rFonts w:hint="eastAsia" w:ascii="方正楷体_GBK" w:hAnsi="方正楷体_GBK" w:eastAsia="方正楷体_GBK" w:cs="方正楷体_GBK"/>
          <w:b w:val="0"/>
          <w:sz w:val="24"/>
          <w:szCs w:val="24"/>
          <w:lang w:eastAsia="zh-CN"/>
        </w:rPr>
        <w:drawing>
          <wp:inline distT="0" distB="0" distL="114300" distR="114300">
            <wp:extent cx="2962910" cy="2002155"/>
            <wp:effectExtent l="0" t="0" r="8890" b="762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4"/>
                    <a:stretch>
                      <a:fillRect/>
                    </a:stretch>
                  </pic:blipFill>
                  <pic:spPr>
                    <a:xfrm>
                      <a:off x="0" y="0"/>
                      <a:ext cx="2962910" cy="2002155"/>
                    </a:xfrm>
                    <a:prstGeom prst="rect">
                      <a:avLst/>
                    </a:prstGeom>
                    <a:noFill/>
                    <a:ln>
                      <a:noFill/>
                    </a:ln>
                  </pic:spPr>
                </pic:pic>
              </a:graphicData>
            </a:graphic>
          </wp:inline>
        </w:drawing>
      </w:r>
      <w:r>
        <w:rPr>
          <w:rFonts w:hint="eastAsia" w:ascii="方正楷体_GBK" w:hAnsi="方正楷体_GBK" w:eastAsia="方正楷体_GBK" w:cs="方正楷体_GBK"/>
          <w:b w:val="0"/>
          <w:sz w:val="24"/>
          <w:szCs w:val="24"/>
          <w:lang w:eastAsia="zh-CN"/>
        </w:rPr>
        <w:drawing>
          <wp:inline distT="0" distB="0" distL="114300" distR="114300">
            <wp:extent cx="3150235" cy="2001520"/>
            <wp:effectExtent l="0" t="0" r="2540" b="8255"/>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15"/>
                    <a:stretch>
                      <a:fillRect/>
                    </a:stretch>
                  </pic:blipFill>
                  <pic:spPr>
                    <a:xfrm>
                      <a:off x="0" y="0"/>
                      <a:ext cx="3150235" cy="2001520"/>
                    </a:xfrm>
                    <a:prstGeom prst="rect">
                      <a:avLst/>
                    </a:prstGeom>
                    <a:noFill/>
                    <a:ln>
                      <a:noFill/>
                    </a:ln>
                  </pic:spPr>
                </pic:pic>
              </a:graphicData>
            </a:graphic>
          </wp:inline>
        </w:drawing>
      </w:r>
    </w:p>
    <w:p w14:paraId="543A392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方正楷体_GBK" w:hAnsi="方正楷体_GBK" w:eastAsia="方正楷体_GBK" w:cs="方正楷体_GBK"/>
          <w:b w:val="0"/>
          <w:sz w:val="18"/>
          <w:szCs w:val="18"/>
        </w:rPr>
      </w:pPr>
      <w:r>
        <w:rPr>
          <w:rFonts w:hint="eastAsia" w:ascii="方正楷体_GBK" w:hAnsi="方正楷体_GBK" w:eastAsia="方正楷体_GBK" w:cs="方正楷体_GBK"/>
          <w:b w:val="0"/>
          <w:sz w:val="18"/>
          <w:szCs w:val="18"/>
          <w:lang w:val="en-US" w:eastAsia="zh-CN"/>
        </w:rPr>
        <w:t>图4  沉浸探索区：VR进入黄河流域与图层切换</w:t>
      </w:r>
    </w:p>
    <w:p w14:paraId="0B3456D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方正楷体_GBK" w:hAnsi="方正楷体_GBK" w:eastAsia="方正楷体_GBK" w:cs="方正楷体_GBK"/>
          <w:b w:val="0"/>
          <w:sz w:val="24"/>
          <w:szCs w:val="24"/>
          <w:lang w:eastAsia="zh-CN"/>
        </w:rPr>
      </w:pPr>
      <w:r>
        <w:rPr>
          <w:rFonts w:hint="eastAsia" w:ascii="方正楷体_GBK" w:hAnsi="方正楷体_GBK" w:eastAsia="方正楷体_GBK" w:cs="方正楷体_GBK"/>
          <w:b w:val="0"/>
          <w:sz w:val="24"/>
          <w:szCs w:val="24"/>
          <w:lang w:eastAsia="zh-CN"/>
        </w:rPr>
        <w:drawing>
          <wp:inline distT="0" distB="0" distL="114300" distR="114300">
            <wp:extent cx="3016250" cy="2069465"/>
            <wp:effectExtent l="0" t="0" r="3175" b="6985"/>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16"/>
                    <a:stretch>
                      <a:fillRect/>
                    </a:stretch>
                  </pic:blipFill>
                  <pic:spPr>
                    <a:xfrm>
                      <a:off x="0" y="0"/>
                      <a:ext cx="3016250" cy="2069465"/>
                    </a:xfrm>
                    <a:prstGeom prst="rect">
                      <a:avLst/>
                    </a:prstGeom>
                    <a:noFill/>
                    <a:ln>
                      <a:noFill/>
                    </a:ln>
                  </pic:spPr>
                </pic:pic>
              </a:graphicData>
            </a:graphic>
          </wp:inline>
        </w:drawing>
      </w:r>
      <w:r>
        <w:rPr>
          <w:rFonts w:hint="eastAsia" w:ascii="方正楷体_GBK" w:hAnsi="方正楷体_GBK" w:eastAsia="方正楷体_GBK" w:cs="方正楷体_GBK"/>
          <w:b w:val="0"/>
          <w:sz w:val="24"/>
          <w:szCs w:val="24"/>
          <w:lang w:eastAsia="zh-CN"/>
        </w:rPr>
        <w:drawing>
          <wp:inline distT="0" distB="0" distL="114300" distR="114300">
            <wp:extent cx="3023235" cy="2084705"/>
            <wp:effectExtent l="0" t="0" r="5715" b="1270"/>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17"/>
                    <a:stretch>
                      <a:fillRect/>
                    </a:stretch>
                  </pic:blipFill>
                  <pic:spPr>
                    <a:xfrm>
                      <a:off x="0" y="0"/>
                      <a:ext cx="3023235" cy="2084705"/>
                    </a:xfrm>
                    <a:prstGeom prst="rect">
                      <a:avLst/>
                    </a:prstGeom>
                    <a:noFill/>
                    <a:ln>
                      <a:noFill/>
                    </a:ln>
                  </pic:spPr>
                </pic:pic>
              </a:graphicData>
            </a:graphic>
          </wp:inline>
        </w:drawing>
      </w:r>
    </w:p>
    <w:p w14:paraId="6BB287C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方正楷体_GBK" w:hAnsi="方正楷体_GBK" w:eastAsia="方正楷体_GBK" w:cs="方正楷体_GBK"/>
          <w:b w:val="0"/>
          <w:sz w:val="18"/>
          <w:szCs w:val="18"/>
          <w:lang w:eastAsia="zh-CN"/>
        </w:rPr>
      </w:pPr>
      <w:r>
        <w:rPr>
          <w:rFonts w:hint="eastAsia" w:ascii="方正楷体_GBK" w:hAnsi="方正楷体_GBK" w:eastAsia="方正楷体_GBK" w:cs="方正楷体_GBK"/>
          <w:b w:val="0"/>
          <w:sz w:val="18"/>
          <w:szCs w:val="18"/>
          <w:lang w:eastAsia="zh-CN"/>
        </w:rPr>
        <w:t>图</w:t>
      </w:r>
      <w:r>
        <w:rPr>
          <w:rFonts w:hint="eastAsia" w:ascii="方正楷体_GBK" w:hAnsi="方正楷体_GBK" w:eastAsia="方正楷体_GBK" w:cs="方正楷体_GBK"/>
          <w:b w:val="0"/>
          <w:sz w:val="18"/>
          <w:szCs w:val="18"/>
          <w:lang w:val="en-US" w:eastAsia="zh-CN"/>
        </w:rPr>
        <w:t xml:space="preserve">5  </w:t>
      </w:r>
      <w:r>
        <w:rPr>
          <w:rFonts w:hint="eastAsia" w:ascii="方正楷体_GBK" w:hAnsi="方正楷体_GBK" w:eastAsia="方正楷体_GBK" w:cs="方正楷体_GBK"/>
          <w:b w:val="0"/>
          <w:sz w:val="18"/>
          <w:szCs w:val="18"/>
          <w:lang w:eastAsia="zh-CN"/>
        </w:rPr>
        <w:t>协作共创区：知识协商、证据整合和团队共创</w:t>
      </w:r>
    </w:p>
    <w:p w14:paraId="50F8633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方正楷体_GBK" w:hAnsi="方正楷体_GBK" w:eastAsia="方正楷体_GBK" w:cs="方正楷体_GBK"/>
          <w:b w:val="0"/>
          <w:sz w:val="24"/>
          <w:szCs w:val="24"/>
          <w:lang w:eastAsia="zh-CN"/>
        </w:rPr>
      </w:pPr>
      <w:r>
        <w:rPr>
          <w:rFonts w:hint="eastAsia" w:ascii="方正楷体_GBK" w:hAnsi="方正楷体_GBK" w:eastAsia="方正楷体_GBK" w:cs="方正楷体_GBK"/>
          <w:b w:val="0"/>
          <w:sz w:val="24"/>
          <w:szCs w:val="24"/>
          <w:lang w:eastAsia="zh-CN"/>
        </w:rPr>
        <w:drawing>
          <wp:inline distT="0" distB="0" distL="114300" distR="114300">
            <wp:extent cx="2703830" cy="1696085"/>
            <wp:effectExtent l="0" t="0" r="1270" b="8890"/>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18"/>
                    <a:stretch>
                      <a:fillRect/>
                    </a:stretch>
                  </pic:blipFill>
                  <pic:spPr>
                    <a:xfrm>
                      <a:off x="0" y="0"/>
                      <a:ext cx="2703830" cy="1696085"/>
                    </a:xfrm>
                    <a:prstGeom prst="rect">
                      <a:avLst/>
                    </a:prstGeom>
                    <a:noFill/>
                    <a:ln>
                      <a:noFill/>
                    </a:ln>
                  </pic:spPr>
                </pic:pic>
              </a:graphicData>
            </a:graphic>
          </wp:inline>
        </w:drawing>
      </w:r>
      <w:r>
        <w:rPr>
          <w:rFonts w:hint="eastAsia" w:ascii="方正楷体_GBK" w:hAnsi="方正楷体_GBK" w:eastAsia="方正楷体_GBK" w:cs="方正楷体_GBK"/>
          <w:b w:val="0"/>
          <w:sz w:val="24"/>
          <w:szCs w:val="24"/>
          <w:lang w:eastAsia="zh-CN"/>
        </w:rPr>
        <w:drawing>
          <wp:inline distT="0" distB="0" distL="114300" distR="114300">
            <wp:extent cx="3299460" cy="1701165"/>
            <wp:effectExtent l="0" t="0" r="5715" b="3810"/>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19"/>
                    <a:stretch>
                      <a:fillRect/>
                    </a:stretch>
                  </pic:blipFill>
                  <pic:spPr>
                    <a:xfrm>
                      <a:off x="0" y="0"/>
                      <a:ext cx="3299460" cy="1701165"/>
                    </a:xfrm>
                    <a:prstGeom prst="rect">
                      <a:avLst/>
                    </a:prstGeom>
                    <a:noFill/>
                    <a:ln>
                      <a:noFill/>
                    </a:ln>
                  </pic:spPr>
                </pic:pic>
              </a:graphicData>
            </a:graphic>
          </wp:inline>
        </w:drawing>
      </w:r>
    </w:p>
    <w:p w14:paraId="7CF6FAF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方正楷体_GBK" w:hAnsi="方正楷体_GBK" w:eastAsia="方正楷体_GBK" w:cs="方正楷体_GBK"/>
          <w:b w:val="0"/>
          <w:sz w:val="18"/>
          <w:szCs w:val="18"/>
          <w:lang w:eastAsia="zh-CN"/>
        </w:rPr>
      </w:pPr>
      <w:r>
        <w:rPr>
          <w:rFonts w:hint="eastAsia" w:ascii="方正楷体_GBK" w:hAnsi="方正楷体_GBK" w:eastAsia="方正楷体_GBK" w:cs="方正楷体_GBK"/>
          <w:b w:val="0"/>
          <w:sz w:val="18"/>
          <w:szCs w:val="18"/>
          <w:lang w:eastAsia="zh-CN"/>
        </w:rPr>
        <w:t>图</w:t>
      </w:r>
      <w:r>
        <w:rPr>
          <w:rFonts w:hint="eastAsia" w:ascii="方正楷体_GBK" w:hAnsi="方正楷体_GBK" w:eastAsia="方正楷体_GBK" w:cs="方正楷体_GBK"/>
          <w:b w:val="0"/>
          <w:sz w:val="18"/>
          <w:szCs w:val="18"/>
          <w:lang w:val="en-US" w:eastAsia="zh-CN"/>
        </w:rPr>
        <w:t>6</w:t>
      </w:r>
      <w:r>
        <w:rPr>
          <w:rFonts w:hint="eastAsia" w:ascii="方正楷体_GBK" w:hAnsi="方正楷体_GBK" w:eastAsia="方正楷体_GBK" w:cs="方正楷体_GBK"/>
          <w:b w:val="0"/>
          <w:sz w:val="18"/>
          <w:szCs w:val="18"/>
          <w:lang w:eastAsia="zh-CN"/>
        </w:rPr>
        <w:t xml:space="preserve">  数据分析与决策推演区：方案比较与后果模拟</w:t>
      </w:r>
    </w:p>
    <w:p w14:paraId="1DF9253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方正楷体_GBK" w:hAnsi="方正楷体_GBK" w:eastAsia="方正楷体_GBK" w:cs="方正楷体_GBK"/>
          <w:b w:val="0"/>
          <w:sz w:val="18"/>
          <w:szCs w:val="18"/>
          <w:lang w:eastAsia="zh-CN"/>
        </w:rPr>
      </w:pPr>
      <w:r>
        <w:rPr>
          <w:rFonts w:hint="eastAsia" w:ascii="方正楷体_GBK" w:hAnsi="方正楷体_GBK" w:eastAsia="方正楷体_GBK" w:cs="方正楷体_GBK"/>
          <w:b w:val="0"/>
          <w:sz w:val="24"/>
          <w:szCs w:val="24"/>
          <w:lang w:eastAsia="zh-CN"/>
        </w:rPr>
        <w:drawing>
          <wp:inline distT="0" distB="0" distL="114300" distR="114300">
            <wp:extent cx="3905250" cy="1792605"/>
            <wp:effectExtent l="0" t="0" r="0" b="7620"/>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17"/>
                    <a:srcRect b="33445"/>
                    <a:stretch>
                      <a:fillRect/>
                    </a:stretch>
                  </pic:blipFill>
                  <pic:spPr>
                    <a:xfrm>
                      <a:off x="0" y="0"/>
                      <a:ext cx="3905250" cy="1792605"/>
                    </a:xfrm>
                    <a:prstGeom prst="rect">
                      <a:avLst/>
                    </a:prstGeom>
                    <a:noFill/>
                    <a:ln>
                      <a:noFill/>
                    </a:ln>
                  </pic:spPr>
                </pic:pic>
              </a:graphicData>
            </a:graphic>
          </wp:inline>
        </w:drawing>
      </w:r>
    </w:p>
    <w:p w14:paraId="3C17318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方正楷体_GBK" w:hAnsi="方正楷体_GBK" w:eastAsia="方正楷体_GBK" w:cs="方正楷体_GBK"/>
          <w:b w:val="0"/>
          <w:sz w:val="18"/>
          <w:szCs w:val="18"/>
        </w:rPr>
      </w:pPr>
      <w:r>
        <w:rPr>
          <w:rFonts w:hint="eastAsia" w:ascii="方正楷体_GBK" w:hAnsi="方正楷体_GBK" w:eastAsia="方正楷体_GBK" w:cs="方正楷体_GBK"/>
          <w:b w:val="0"/>
          <w:sz w:val="18"/>
          <w:szCs w:val="18"/>
          <w:lang w:val="en-US" w:eastAsia="zh-CN"/>
        </w:rPr>
        <w:t>图7 评价反思区：证据链评价</w:t>
      </w:r>
    </w:p>
    <w:p w14:paraId="7BD36618">
      <w:pPr>
        <w:keepNext w:val="0"/>
        <w:keepLines w:val="0"/>
        <w:pageBreakBefore w:val="0"/>
        <w:widowControl/>
        <w:kinsoku/>
        <w:wordWrap/>
        <w:overflowPunct/>
        <w:topLinePunct w:val="0"/>
        <w:autoSpaceDE/>
        <w:autoSpaceDN/>
        <w:bidi w:val="0"/>
        <w:adjustRightInd/>
        <w:snapToGrid/>
        <w:spacing w:after="0" w:line="240" w:lineRule="auto"/>
        <w:textAlignment w:val="auto"/>
        <w:rPr>
          <w:rFonts w:hint="eastAsia" w:ascii="方正楷体_GBK" w:hAnsi="方正楷体_GBK" w:eastAsia="方正楷体_GBK" w:cs="方正楷体_GBK"/>
          <w:b w:val="0"/>
          <w:sz w:val="24"/>
          <w:szCs w:val="24"/>
        </w:rPr>
      </w:pPr>
      <w:r>
        <w:rPr>
          <w:rFonts w:hint="eastAsia" w:ascii="方正楷体_GBK" w:hAnsi="方正楷体_GBK" w:eastAsia="方正楷体_GBK" w:cs="方正楷体_GBK"/>
          <w:b w:val="0"/>
          <w:sz w:val="24"/>
          <w:szCs w:val="24"/>
        </w:rPr>
        <w:t>（2）作品区域功能说明：</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89"/>
        <w:gridCol w:w="3402"/>
        <w:gridCol w:w="4342"/>
      </w:tblGrid>
      <w:tr w14:paraId="08467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89" w:type="dxa"/>
            <w:shd w:val="clear" w:color="auto" w:fill="D9EAF7"/>
            <w:tcMar>
              <w:top w:w="80" w:type="dxa"/>
              <w:left w:w="80" w:type="dxa"/>
              <w:bottom w:w="80" w:type="dxa"/>
              <w:right w:w="80" w:type="dxa"/>
            </w:tcMar>
            <w:vAlign w:val="center"/>
          </w:tcPr>
          <w:p w14:paraId="324AFD42">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区域名称</w:t>
            </w:r>
          </w:p>
        </w:tc>
        <w:tc>
          <w:tcPr>
            <w:tcW w:w="3402" w:type="dxa"/>
            <w:shd w:val="clear" w:color="auto" w:fill="D9EAF7"/>
            <w:tcMar>
              <w:top w:w="80" w:type="dxa"/>
              <w:left w:w="80" w:type="dxa"/>
              <w:bottom w:w="80" w:type="dxa"/>
              <w:right w:w="80" w:type="dxa"/>
            </w:tcMar>
            <w:vAlign w:val="center"/>
          </w:tcPr>
          <w:p w14:paraId="3FF664C9">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功能描述</w:t>
            </w:r>
          </w:p>
        </w:tc>
        <w:tc>
          <w:tcPr>
            <w:tcW w:w="4342" w:type="dxa"/>
            <w:shd w:val="clear" w:color="auto" w:fill="D9EAF7"/>
            <w:tcMar>
              <w:top w:w="80" w:type="dxa"/>
              <w:left w:w="80" w:type="dxa"/>
              <w:bottom w:w="80" w:type="dxa"/>
              <w:right w:w="80" w:type="dxa"/>
            </w:tcMar>
            <w:vAlign w:val="center"/>
          </w:tcPr>
          <w:p w14:paraId="455A673A">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设计亮点</w:t>
            </w:r>
          </w:p>
        </w:tc>
      </w:tr>
      <w:tr w14:paraId="706E4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89" w:type="dxa"/>
            <w:tcMar>
              <w:top w:w="80" w:type="dxa"/>
              <w:left w:w="80" w:type="dxa"/>
              <w:bottom w:w="80" w:type="dxa"/>
              <w:right w:w="80" w:type="dxa"/>
            </w:tcMar>
            <w:vAlign w:val="center"/>
          </w:tcPr>
          <w:p w14:paraId="380714A2">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AI导学区</w:t>
            </w:r>
          </w:p>
        </w:tc>
        <w:tc>
          <w:tcPr>
            <w:tcW w:w="3402" w:type="dxa"/>
            <w:tcMar>
              <w:top w:w="80" w:type="dxa"/>
              <w:left w:w="80" w:type="dxa"/>
              <w:bottom w:w="80" w:type="dxa"/>
              <w:right w:w="80" w:type="dxa"/>
            </w:tcMar>
            <w:vAlign w:val="center"/>
          </w:tcPr>
          <w:p w14:paraId="783ED7EA">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根据学习画像提供路径推荐、智能答疑、知识提示和资源推送。</w:t>
            </w:r>
          </w:p>
        </w:tc>
        <w:tc>
          <w:tcPr>
            <w:tcW w:w="4342" w:type="dxa"/>
            <w:tcMar>
              <w:top w:w="80" w:type="dxa"/>
              <w:left w:w="80" w:type="dxa"/>
              <w:bottom w:w="80" w:type="dxa"/>
              <w:right w:w="80" w:type="dxa"/>
            </w:tcMar>
            <w:vAlign w:val="center"/>
          </w:tcPr>
          <w:p w14:paraId="1D176498">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AI以追问和反馈支持学习，不直接给最终答案，避免替代学生思考。</w:t>
            </w:r>
          </w:p>
        </w:tc>
      </w:tr>
      <w:tr w14:paraId="6AA69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89" w:type="dxa"/>
            <w:tcMar>
              <w:top w:w="80" w:type="dxa"/>
              <w:left w:w="80" w:type="dxa"/>
              <w:bottom w:w="80" w:type="dxa"/>
              <w:right w:w="80" w:type="dxa"/>
            </w:tcMar>
            <w:vAlign w:val="center"/>
          </w:tcPr>
          <w:p w14:paraId="27353C22">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沉浸探索区</w:t>
            </w:r>
          </w:p>
        </w:tc>
        <w:tc>
          <w:tcPr>
            <w:tcW w:w="3402" w:type="dxa"/>
            <w:tcMar>
              <w:top w:w="80" w:type="dxa"/>
              <w:left w:w="80" w:type="dxa"/>
              <w:bottom w:w="80" w:type="dxa"/>
              <w:right w:w="80" w:type="dxa"/>
            </w:tcMar>
            <w:vAlign w:val="center"/>
          </w:tcPr>
          <w:p w14:paraId="3F32ECAB">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学生通过VR进入黄河流域，观察上、中、下游地貌差异，体验极端降水、洪水漫溢和河道改道过程。</w:t>
            </w:r>
          </w:p>
        </w:tc>
        <w:tc>
          <w:tcPr>
            <w:tcW w:w="4342" w:type="dxa"/>
            <w:tcMar>
              <w:top w:w="80" w:type="dxa"/>
              <w:left w:w="80" w:type="dxa"/>
              <w:bottom w:w="80" w:type="dxa"/>
              <w:right w:w="80" w:type="dxa"/>
            </w:tcMar>
            <w:vAlign w:val="center"/>
          </w:tcPr>
          <w:p w14:paraId="3FCD405C">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将宏大时空尺度转化为可感、可进入的学习对象，强化空间认知与具身学习。</w:t>
            </w:r>
          </w:p>
        </w:tc>
      </w:tr>
      <w:tr w14:paraId="07743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89" w:type="dxa"/>
            <w:tcMar>
              <w:top w:w="80" w:type="dxa"/>
              <w:left w:w="80" w:type="dxa"/>
              <w:bottom w:w="80" w:type="dxa"/>
              <w:right w:w="80" w:type="dxa"/>
            </w:tcMar>
            <w:vAlign w:val="center"/>
          </w:tcPr>
          <w:p w14:paraId="271AB57E">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协作共创区</w:t>
            </w:r>
          </w:p>
        </w:tc>
        <w:tc>
          <w:tcPr>
            <w:tcW w:w="3402" w:type="dxa"/>
            <w:tcMar>
              <w:top w:w="80" w:type="dxa"/>
              <w:left w:w="80" w:type="dxa"/>
              <w:bottom w:w="80" w:type="dxa"/>
              <w:right w:w="80" w:type="dxa"/>
            </w:tcMar>
            <w:vAlign w:val="center"/>
          </w:tcPr>
          <w:p w14:paraId="3DA0DEEA">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学生以Avatar组成“黄河治理项目组”，围绕地貌、水文、历史、生态和治理方案进行分工协作。</w:t>
            </w:r>
          </w:p>
        </w:tc>
        <w:tc>
          <w:tcPr>
            <w:tcW w:w="4342" w:type="dxa"/>
            <w:tcMar>
              <w:top w:w="80" w:type="dxa"/>
              <w:left w:w="80" w:type="dxa"/>
              <w:bottom w:w="80" w:type="dxa"/>
              <w:right w:w="80" w:type="dxa"/>
            </w:tcMar>
            <w:vAlign w:val="center"/>
          </w:tcPr>
          <w:p w14:paraId="4E452D18">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通过角色互赖促进知识协商、证据整合和团队共创。</w:t>
            </w:r>
          </w:p>
        </w:tc>
      </w:tr>
      <w:tr w14:paraId="54A82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89" w:type="dxa"/>
            <w:tcMar>
              <w:top w:w="80" w:type="dxa"/>
              <w:left w:w="80" w:type="dxa"/>
              <w:bottom w:w="80" w:type="dxa"/>
              <w:right w:w="80" w:type="dxa"/>
            </w:tcMar>
            <w:vAlign w:val="center"/>
          </w:tcPr>
          <w:p w14:paraId="3ABDC632">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数据分析区</w:t>
            </w:r>
          </w:p>
        </w:tc>
        <w:tc>
          <w:tcPr>
            <w:tcW w:w="3402" w:type="dxa"/>
            <w:tcMar>
              <w:top w:w="80" w:type="dxa"/>
              <w:left w:w="80" w:type="dxa"/>
              <w:bottom w:w="80" w:type="dxa"/>
              <w:right w:w="80" w:type="dxa"/>
            </w:tcMar>
            <w:vAlign w:val="center"/>
          </w:tcPr>
          <w:p w14:paraId="22DDBC38">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调取水文、泥沙、历史河道、人口和农业等多源数据，识别风险区域并构建问题因果链。</w:t>
            </w:r>
          </w:p>
        </w:tc>
        <w:tc>
          <w:tcPr>
            <w:tcW w:w="4342" w:type="dxa"/>
            <w:tcMar>
              <w:top w:w="80" w:type="dxa"/>
              <w:left w:w="80" w:type="dxa"/>
              <w:bottom w:w="80" w:type="dxa"/>
              <w:right w:w="80" w:type="dxa"/>
            </w:tcMar>
            <w:vAlign w:val="center"/>
          </w:tcPr>
          <w:p w14:paraId="7C188A79">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由静态资源呈现转向对象可操作、数据可分析、过程可视化。</w:t>
            </w:r>
          </w:p>
        </w:tc>
      </w:tr>
      <w:tr w14:paraId="60E51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89" w:type="dxa"/>
            <w:tcMar>
              <w:top w:w="80" w:type="dxa"/>
              <w:left w:w="80" w:type="dxa"/>
              <w:bottom w:w="80" w:type="dxa"/>
              <w:right w:w="80" w:type="dxa"/>
            </w:tcMar>
            <w:vAlign w:val="center"/>
          </w:tcPr>
          <w:p w14:paraId="05E3CF17">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决策推演区</w:t>
            </w:r>
          </w:p>
        </w:tc>
        <w:tc>
          <w:tcPr>
            <w:tcW w:w="3402" w:type="dxa"/>
            <w:tcMar>
              <w:top w:w="80" w:type="dxa"/>
              <w:left w:w="80" w:type="dxa"/>
              <w:bottom w:w="80" w:type="dxa"/>
              <w:right w:w="80" w:type="dxa"/>
            </w:tcMar>
            <w:vAlign w:val="center"/>
          </w:tcPr>
          <w:p w14:paraId="1274C1BA">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输入不同治理方案参数，比较加固堤坝、修建水库、退耕还湿、流域协同治理等方案的收益、风险与成本。</w:t>
            </w:r>
          </w:p>
        </w:tc>
        <w:tc>
          <w:tcPr>
            <w:tcW w:w="4342" w:type="dxa"/>
            <w:tcMar>
              <w:top w:w="80" w:type="dxa"/>
              <w:left w:w="80" w:type="dxa"/>
              <w:bottom w:w="80" w:type="dxa"/>
              <w:right w:w="80" w:type="dxa"/>
            </w:tcMar>
            <w:vAlign w:val="center"/>
          </w:tcPr>
          <w:p w14:paraId="7A19F35D">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支持复杂问题解决，使学生在多目标约束下进行权衡判断。</w:t>
            </w:r>
          </w:p>
        </w:tc>
      </w:tr>
      <w:tr w14:paraId="2B1BE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89" w:type="dxa"/>
            <w:tcMar>
              <w:top w:w="80" w:type="dxa"/>
              <w:left w:w="80" w:type="dxa"/>
              <w:bottom w:w="80" w:type="dxa"/>
              <w:right w:w="80" w:type="dxa"/>
            </w:tcMar>
            <w:vAlign w:val="center"/>
          </w:tcPr>
          <w:p w14:paraId="097F6450">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反思评价区</w:t>
            </w:r>
          </w:p>
        </w:tc>
        <w:tc>
          <w:tcPr>
            <w:tcW w:w="3402" w:type="dxa"/>
            <w:tcMar>
              <w:top w:w="80" w:type="dxa"/>
              <w:left w:w="80" w:type="dxa"/>
              <w:bottom w:w="80" w:type="dxa"/>
              <w:right w:w="80" w:type="dxa"/>
            </w:tcMar>
            <w:vAlign w:val="center"/>
          </w:tcPr>
          <w:p w14:paraId="12C07B9A">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归档AI问答、地图标注、讨论记录、方案迭代、成果展示和学习日志。</w:t>
            </w:r>
          </w:p>
        </w:tc>
        <w:tc>
          <w:tcPr>
            <w:tcW w:w="4342" w:type="dxa"/>
            <w:tcMar>
              <w:top w:w="80" w:type="dxa"/>
              <w:left w:w="80" w:type="dxa"/>
              <w:bottom w:w="80" w:type="dxa"/>
              <w:right w:w="80" w:type="dxa"/>
            </w:tcMar>
            <w:vAlign w:val="center"/>
          </w:tcPr>
          <w:p w14:paraId="3D6BC9E5">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从结果评价转向证据链评价，支持教师进行教育判断。</w:t>
            </w:r>
          </w:p>
        </w:tc>
      </w:tr>
    </w:tbl>
    <w:p w14:paraId="2EF4D481">
      <w:pPr>
        <w:pStyle w:val="4"/>
        <w:pageBreakBefore w:val="0"/>
        <w:widowControl/>
        <w:kinsoku/>
        <w:wordWrap/>
        <w:overflowPunct/>
        <w:topLinePunct w:val="0"/>
        <w:autoSpaceDE/>
        <w:autoSpaceDN/>
        <w:bidi w:val="0"/>
        <w:adjustRightInd/>
        <w:snapToGrid/>
        <w:spacing w:before="0"/>
        <w:textAlignment w:val="auto"/>
        <w:rPr>
          <w:rFonts w:hint="eastAsia" w:ascii="方正楷体_GBK" w:hAnsi="方正楷体_GBK" w:eastAsia="方正楷体_GBK" w:cs="方正楷体_GBK"/>
          <w:b/>
          <w:color w:val="auto"/>
          <w:sz w:val="24"/>
          <w:szCs w:val="24"/>
        </w:rPr>
      </w:pPr>
      <w:bookmarkStart w:id="10" w:name="_Toc19059"/>
      <w:r>
        <w:rPr>
          <w:rFonts w:hint="eastAsia" w:ascii="方正楷体_GBK" w:hAnsi="方正楷体_GBK" w:eastAsia="方正楷体_GBK" w:cs="方正楷体_GBK"/>
          <w:b/>
          <w:color w:val="auto"/>
          <w:sz w:val="24"/>
          <w:szCs w:val="24"/>
        </w:rPr>
        <w:t>2.核心交互设计</w:t>
      </w:r>
      <w:bookmarkEnd w:id="10"/>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41"/>
        <w:gridCol w:w="4058"/>
        <w:gridCol w:w="2692"/>
      </w:tblGrid>
      <w:tr w14:paraId="3C6C6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41" w:type="dxa"/>
            <w:shd w:val="clear" w:color="auto" w:fill="D9EAF7"/>
            <w:tcMar>
              <w:top w:w="80" w:type="dxa"/>
              <w:left w:w="80" w:type="dxa"/>
              <w:bottom w:w="80" w:type="dxa"/>
              <w:right w:w="80" w:type="dxa"/>
            </w:tcMar>
            <w:vAlign w:val="center"/>
          </w:tcPr>
          <w:p w14:paraId="530AAC57">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互动类型</w:t>
            </w:r>
          </w:p>
        </w:tc>
        <w:tc>
          <w:tcPr>
            <w:tcW w:w="4058" w:type="dxa"/>
            <w:shd w:val="clear" w:color="auto" w:fill="D9EAF7"/>
            <w:tcMar>
              <w:top w:w="80" w:type="dxa"/>
              <w:left w:w="80" w:type="dxa"/>
              <w:bottom w:w="80" w:type="dxa"/>
              <w:right w:w="80" w:type="dxa"/>
            </w:tcMar>
            <w:vAlign w:val="center"/>
          </w:tcPr>
          <w:p w14:paraId="276CE680">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具体交互方式</w:t>
            </w:r>
          </w:p>
        </w:tc>
        <w:tc>
          <w:tcPr>
            <w:tcW w:w="2692" w:type="dxa"/>
            <w:shd w:val="clear" w:color="auto" w:fill="D9EAF7"/>
            <w:tcMar>
              <w:top w:w="80" w:type="dxa"/>
              <w:left w:w="80" w:type="dxa"/>
              <w:bottom w:w="80" w:type="dxa"/>
              <w:right w:w="80" w:type="dxa"/>
            </w:tcMar>
            <w:vAlign w:val="center"/>
          </w:tcPr>
          <w:p w14:paraId="588E2716">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学习意义</w:t>
            </w:r>
          </w:p>
        </w:tc>
      </w:tr>
      <w:tr w14:paraId="2A261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41" w:type="dxa"/>
            <w:tcMar>
              <w:top w:w="80" w:type="dxa"/>
              <w:left w:w="80" w:type="dxa"/>
              <w:bottom w:w="80" w:type="dxa"/>
              <w:right w:w="80" w:type="dxa"/>
            </w:tcMar>
            <w:vAlign w:val="center"/>
          </w:tcPr>
          <w:p w14:paraId="174AB14A">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互动1：图层切换与沉浸观察</w:t>
            </w:r>
          </w:p>
        </w:tc>
        <w:tc>
          <w:tcPr>
            <w:tcW w:w="4058" w:type="dxa"/>
            <w:tcMar>
              <w:top w:w="80" w:type="dxa"/>
              <w:left w:w="80" w:type="dxa"/>
              <w:bottom w:w="80" w:type="dxa"/>
              <w:right w:w="80" w:type="dxa"/>
            </w:tcMar>
            <w:vAlign w:val="center"/>
          </w:tcPr>
          <w:p w14:paraId="4345241D">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学生在黄河流域场景中切换历史图层、水文图层、人口与农业分布图层，观察不同因素之间的空间关系。</w:t>
            </w:r>
          </w:p>
        </w:tc>
        <w:tc>
          <w:tcPr>
            <w:tcW w:w="2692" w:type="dxa"/>
            <w:tcMar>
              <w:top w:w="80" w:type="dxa"/>
              <w:left w:w="80" w:type="dxa"/>
              <w:bottom w:w="80" w:type="dxa"/>
              <w:right w:w="80" w:type="dxa"/>
            </w:tcMar>
            <w:vAlign w:val="center"/>
          </w:tcPr>
          <w:p w14:paraId="6D67F840">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帮助学生理解地形、水文、人口活动与洪水风险之间的综合关系。</w:t>
            </w:r>
          </w:p>
        </w:tc>
      </w:tr>
      <w:tr w14:paraId="24870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41" w:type="dxa"/>
            <w:tcMar>
              <w:top w:w="80" w:type="dxa"/>
              <w:left w:w="80" w:type="dxa"/>
              <w:bottom w:w="80" w:type="dxa"/>
              <w:right w:w="80" w:type="dxa"/>
            </w:tcMar>
            <w:vAlign w:val="center"/>
          </w:tcPr>
          <w:p w14:paraId="6C73174C">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互动2：与AI学习支持系统对话</w:t>
            </w:r>
          </w:p>
        </w:tc>
        <w:tc>
          <w:tcPr>
            <w:tcW w:w="4058" w:type="dxa"/>
            <w:tcMar>
              <w:top w:w="80" w:type="dxa"/>
              <w:left w:w="80" w:type="dxa"/>
              <w:bottom w:w="80" w:type="dxa"/>
              <w:right w:w="80" w:type="dxa"/>
            </w:tcMar>
            <w:vAlign w:val="center"/>
          </w:tcPr>
          <w:p w14:paraId="14631B24">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学生向AI提出“为什么黄河下游容易形成地上河”“修建水库可能带来哪些利弊”等问题，AI提供资料、追问和反馈。</w:t>
            </w:r>
          </w:p>
        </w:tc>
        <w:tc>
          <w:tcPr>
            <w:tcW w:w="2692" w:type="dxa"/>
            <w:tcMar>
              <w:top w:w="80" w:type="dxa"/>
              <w:left w:w="80" w:type="dxa"/>
              <w:bottom w:w="80" w:type="dxa"/>
              <w:right w:w="80" w:type="dxa"/>
            </w:tcMar>
            <w:vAlign w:val="center"/>
          </w:tcPr>
          <w:p w14:paraId="1CE76F00">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促进学生从直接答案获取转向基于证据的解释建构。</w:t>
            </w:r>
          </w:p>
        </w:tc>
      </w:tr>
      <w:tr w14:paraId="7F3FA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41" w:type="dxa"/>
            <w:tcMar>
              <w:top w:w="80" w:type="dxa"/>
              <w:left w:w="80" w:type="dxa"/>
              <w:bottom w:w="80" w:type="dxa"/>
              <w:right w:w="80" w:type="dxa"/>
            </w:tcMar>
            <w:vAlign w:val="center"/>
          </w:tcPr>
          <w:p w14:paraId="71277A2C">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互动3：多人协作建构治理方案</w:t>
            </w:r>
          </w:p>
        </w:tc>
        <w:tc>
          <w:tcPr>
            <w:tcW w:w="4058" w:type="dxa"/>
            <w:tcMar>
              <w:top w:w="80" w:type="dxa"/>
              <w:left w:w="80" w:type="dxa"/>
              <w:bottom w:w="80" w:type="dxa"/>
              <w:right w:w="80" w:type="dxa"/>
            </w:tcMar>
            <w:vAlign w:val="center"/>
          </w:tcPr>
          <w:p w14:paraId="4707D4FE">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不同角色学生共同分析数据、建立因果链、讨论方案，并形成治理报告、数字地图或决策海报。</w:t>
            </w:r>
          </w:p>
        </w:tc>
        <w:tc>
          <w:tcPr>
            <w:tcW w:w="2692" w:type="dxa"/>
            <w:tcMar>
              <w:top w:w="80" w:type="dxa"/>
              <w:left w:w="80" w:type="dxa"/>
              <w:bottom w:w="80" w:type="dxa"/>
              <w:right w:w="80" w:type="dxa"/>
            </w:tcMar>
            <w:vAlign w:val="center"/>
          </w:tcPr>
          <w:p w14:paraId="2925447A">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培养协作能力、系统思维和复杂问题解决能力。</w:t>
            </w:r>
          </w:p>
        </w:tc>
      </w:tr>
      <w:tr w14:paraId="69BBF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41" w:type="dxa"/>
            <w:tcMar>
              <w:top w:w="80" w:type="dxa"/>
              <w:left w:w="80" w:type="dxa"/>
              <w:bottom w:w="80" w:type="dxa"/>
              <w:right w:w="80" w:type="dxa"/>
            </w:tcMar>
            <w:vAlign w:val="center"/>
          </w:tcPr>
          <w:p w14:paraId="22D4174D">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互动4：方案参数输入与后果推演</w:t>
            </w:r>
          </w:p>
        </w:tc>
        <w:tc>
          <w:tcPr>
            <w:tcW w:w="4058" w:type="dxa"/>
            <w:tcMar>
              <w:top w:w="80" w:type="dxa"/>
              <w:left w:w="80" w:type="dxa"/>
              <w:bottom w:w="80" w:type="dxa"/>
              <w:right w:w="80" w:type="dxa"/>
            </w:tcMar>
            <w:vAlign w:val="center"/>
          </w:tcPr>
          <w:p w14:paraId="2D1AB749">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学生输入不同治理方案参数，平台模拟短期防洪、下游压力、生态影响、泥沙变化和协调成本。</w:t>
            </w:r>
          </w:p>
        </w:tc>
        <w:tc>
          <w:tcPr>
            <w:tcW w:w="2692" w:type="dxa"/>
            <w:tcMar>
              <w:top w:w="80" w:type="dxa"/>
              <w:left w:w="80" w:type="dxa"/>
              <w:bottom w:w="80" w:type="dxa"/>
              <w:right w:w="80" w:type="dxa"/>
            </w:tcMar>
            <w:vAlign w:val="center"/>
          </w:tcPr>
          <w:p w14:paraId="0AAAF95F">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促使学生在收益、风险、成本与生态价值之间进行综合判断。</w:t>
            </w:r>
          </w:p>
        </w:tc>
      </w:tr>
      <w:tr w14:paraId="59EC2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91" w:type="dxa"/>
            <w:gridSpan w:val="3"/>
            <w:tcMar>
              <w:top w:w="80" w:type="dxa"/>
              <w:left w:w="80" w:type="dxa"/>
              <w:bottom w:w="80" w:type="dxa"/>
              <w:right w:w="80" w:type="dxa"/>
            </w:tcMar>
            <w:vAlign w:val="center"/>
          </w:tcPr>
          <w:p w14:paraId="0ABA1F3B">
            <w:pPr>
              <w:spacing w:after="0" w:line="240" w:lineRule="auto"/>
              <w:jc w:val="center"/>
              <w:rPr>
                <w:rFonts w:hint="eastAsia" w:ascii="方正楷体_GBK" w:hAnsi="方正楷体_GBK" w:eastAsia="方正楷体_GBK" w:cs="方正楷体_GBK"/>
                <w:b w:val="0"/>
                <w:sz w:val="21"/>
                <w:szCs w:val="21"/>
              </w:rPr>
            </w:pPr>
            <w:bookmarkStart w:id="11" w:name="_Toc27360"/>
            <w:r>
              <w:drawing>
                <wp:inline distT="0" distB="0" distL="114300" distR="114300">
                  <wp:extent cx="3045460" cy="1936750"/>
                  <wp:effectExtent l="0" t="0" r="2540" b="635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20"/>
                          <a:stretch>
                            <a:fillRect/>
                          </a:stretch>
                        </pic:blipFill>
                        <pic:spPr>
                          <a:xfrm>
                            <a:off x="0" y="0"/>
                            <a:ext cx="3045460" cy="1936750"/>
                          </a:xfrm>
                          <a:prstGeom prst="rect">
                            <a:avLst/>
                          </a:prstGeom>
                          <a:noFill/>
                          <a:ln>
                            <a:noFill/>
                          </a:ln>
                        </pic:spPr>
                      </pic:pic>
                    </a:graphicData>
                  </a:graphic>
                </wp:inline>
              </w:drawing>
            </w:r>
            <w:r>
              <w:drawing>
                <wp:inline distT="0" distB="0" distL="114300" distR="114300">
                  <wp:extent cx="3173095" cy="1934210"/>
                  <wp:effectExtent l="0" t="0" r="8255" b="889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21"/>
                          <a:stretch>
                            <a:fillRect/>
                          </a:stretch>
                        </pic:blipFill>
                        <pic:spPr>
                          <a:xfrm>
                            <a:off x="0" y="0"/>
                            <a:ext cx="3173095" cy="1934210"/>
                          </a:xfrm>
                          <a:prstGeom prst="rect">
                            <a:avLst/>
                          </a:prstGeom>
                          <a:noFill/>
                          <a:ln>
                            <a:noFill/>
                          </a:ln>
                        </pic:spPr>
                      </pic:pic>
                    </a:graphicData>
                  </a:graphic>
                </wp:inline>
              </w:drawing>
            </w:r>
          </w:p>
        </w:tc>
      </w:tr>
    </w:tbl>
    <w:p w14:paraId="6B1FB407">
      <w:pPr>
        <w:pStyle w:val="3"/>
        <w:rPr>
          <w:rFonts w:hint="eastAsia" w:ascii="方正黑体_GBK" w:hAnsi="方正黑体_GBK" w:eastAsia="方正黑体_GBK" w:cs="方正黑体_GBK"/>
          <w:b/>
          <w:color w:val="auto"/>
          <w:sz w:val="28"/>
          <w:szCs w:val="28"/>
        </w:rPr>
      </w:pPr>
      <w:r>
        <w:rPr>
          <w:rFonts w:hint="eastAsia" w:ascii="方正黑体_GBK" w:hAnsi="方正黑体_GBK" w:eastAsia="方正黑体_GBK" w:cs="方正黑体_GBK"/>
          <w:b/>
          <w:color w:val="auto"/>
          <w:sz w:val="28"/>
          <w:szCs w:val="28"/>
        </w:rPr>
        <w:t>五、作品测试：与传统环境的对比验证</w:t>
      </w:r>
      <w:bookmarkEnd w:id="11"/>
    </w:p>
    <w:p w14:paraId="5C56F31F">
      <w:pPr>
        <w:pStyle w:val="4"/>
        <w:pageBreakBefore w:val="0"/>
        <w:widowControl/>
        <w:kinsoku/>
        <w:wordWrap/>
        <w:overflowPunct/>
        <w:topLinePunct w:val="0"/>
        <w:autoSpaceDE/>
        <w:autoSpaceDN/>
        <w:bidi w:val="0"/>
        <w:adjustRightInd/>
        <w:snapToGrid/>
        <w:spacing w:before="0"/>
        <w:textAlignment w:val="auto"/>
        <w:rPr>
          <w:rFonts w:hint="eastAsia" w:ascii="方正楷体_GBK" w:hAnsi="方正楷体_GBK" w:eastAsia="方正楷体_GBK" w:cs="方正楷体_GBK"/>
          <w:b/>
          <w:color w:val="auto"/>
          <w:sz w:val="24"/>
          <w:szCs w:val="24"/>
        </w:rPr>
      </w:pPr>
      <w:bookmarkStart w:id="12" w:name="_Toc7065"/>
      <w:r>
        <w:rPr>
          <w:rFonts w:hint="eastAsia" w:ascii="方正楷体_GBK" w:hAnsi="方正楷体_GBK" w:eastAsia="方正楷体_GBK" w:cs="方正楷体_GBK"/>
          <w:b/>
          <w:color w:val="auto"/>
          <w:sz w:val="24"/>
          <w:szCs w:val="24"/>
        </w:rPr>
        <w:t>1.解决的问题（与传统在线学习对比）</w:t>
      </w:r>
      <w:bookmarkEnd w:id="12"/>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90"/>
        <w:gridCol w:w="3175"/>
        <w:gridCol w:w="3175"/>
      </w:tblGrid>
      <w:tr w14:paraId="0293E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0" w:type="dxa"/>
            <w:shd w:val="clear" w:color="auto" w:fill="D9EAF7"/>
            <w:tcMar>
              <w:top w:w="80" w:type="dxa"/>
              <w:left w:w="80" w:type="dxa"/>
              <w:bottom w:w="80" w:type="dxa"/>
              <w:right w:w="80" w:type="dxa"/>
            </w:tcMar>
            <w:vAlign w:val="center"/>
          </w:tcPr>
          <w:p w14:paraId="6FDF0BAE">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传统在线学习痛点</w:t>
            </w:r>
          </w:p>
        </w:tc>
        <w:tc>
          <w:tcPr>
            <w:tcW w:w="3175" w:type="dxa"/>
            <w:shd w:val="clear" w:color="auto" w:fill="D9EAF7"/>
            <w:tcMar>
              <w:top w:w="80" w:type="dxa"/>
              <w:left w:w="80" w:type="dxa"/>
              <w:bottom w:w="80" w:type="dxa"/>
              <w:right w:w="80" w:type="dxa"/>
            </w:tcMar>
            <w:vAlign w:val="center"/>
          </w:tcPr>
          <w:p w14:paraId="715BADCC">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本作品的解决方案</w:t>
            </w:r>
          </w:p>
        </w:tc>
        <w:tc>
          <w:tcPr>
            <w:tcW w:w="3175" w:type="dxa"/>
            <w:shd w:val="clear" w:color="auto" w:fill="D9EAF7"/>
            <w:tcMar>
              <w:top w:w="80" w:type="dxa"/>
              <w:left w:w="80" w:type="dxa"/>
              <w:bottom w:w="80" w:type="dxa"/>
              <w:right w:w="80" w:type="dxa"/>
            </w:tcMar>
            <w:vAlign w:val="center"/>
          </w:tcPr>
          <w:p w14:paraId="3A408CEF">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改进效果（数据或定性描述）</w:t>
            </w:r>
          </w:p>
        </w:tc>
      </w:tr>
      <w:tr w14:paraId="40B0D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0" w:type="dxa"/>
            <w:tcMar>
              <w:top w:w="80" w:type="dxa"/>
              <w:left w:w="80" w:type="dxa"/>
              <w:bottom w:w="80" w:type="dxa"/>
              <w:right w:w="80" w:type="dxa"/>
            </w:tcMar>
            <w:vAlign w:val="center"/>
          </w:tcPr>
          <w:p w14:paraId="56223D43">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学习体验弱：主要看视频、听讲解，缺少沉浸感。</w:t>
            </w:r>
          </w:p>
        </w:tc>
        <w:tc>
          <w:tcPr>
            <w:tcW w:w="3175" w:type="dxa"/>
            <w:tcMar>
              <w:top w:w="80" w:type="dxa"/>
              <w:left w:w="80" w:type="dxa"/>
              <w:bottom w:w="80" w:type="dxa"/>
              <w:right w:w="80" w:type="dxa"/>
            </w:tcMar>
            <w:vAlign w:val="center"/>
          </w:tcPr>
          <w:p w14:paraId="14F03F3F">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通过VR进入黄河流域，体验洪水、河道改道和不同地理图层。</w:t>
            </w:r>
          </w:p>
        </w:tc>
        <w:tc>
          <w:tcPr>
            <w:tcW w:w="3175" w:type="dxa"/>
            <w:tcMar>
              <w:top w:w="80" w:type="dxa"/>
              <w:left w:w="80" w:type="dxa"/>
              <w:bottom w:w="80" w:type="dxa"/>
              <w:right w:w="80" w:type="dxa"/>
            </w:tcMar>
            <w:vAlign w:val="center"/>
          </w:tcPr>
          <w:p w14:paraId="12C82568">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定性改进：学生从“观看对象”转向“进入情境”，空间感知和具身参与增强。</w:t>
            </w:r>
          </w:p>
        </w:tc>
      </w:tr>
      <w:tr w14:paraId="09E2E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0" w:type="dxa"/>
            <w:tcMar>
              <w:top w:w="80" w:type="dxa"/>
              <w:left w:w="80" w:type="dxa"/>
              <w:bottom w:w="80" w:type="dxa"/>
              <w:right w:w="80" w:type="dxa"/>
            </w:tcMar>
            <w:vAlign w:val="center"/>
          </w:tcPr>
          <w:p w14:paraId="2523C471">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学习情境浅：知识脱离真实复杂问题。</w:t>
            </w:r>
          </w:p>
        </w:tc>
        <w:tc>
          <w:tcPr>
            <w:tcW w:w="3175" w:type="dxa"/>
            <w:tcMar>
              <w:top w:w="80" w:type="dxa"/>
              <w:left w:w="80" w:type="dxa"/>
              <w:bottom w:w="80" w:type="dxa"/>
              <w:right w:w="80" w:type="dxa"/>
            </w:tcMar>
            <w:vAlign w:val="center"/>
          </w:tcPr>
          <w:p w14:paraId="107586F5">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以“如何理解并治理黄河洪水与流域变迁问题”为核心任务。</w:t>
            </w:r>
          </w:p>
        </w:tc>
        <w:tc>
          <w:tcPr>
            <w:tcW w:w="3175" w:type="dxa"/>
            <w:tcMar>
              <w:top w:w="80" w:type="dxa"/>
              <w:left w:w="80" w:type="dxa"/>
              <w:bottom w:w="80" w:type="dxa"/>
              <w:right w:w="80" w:type="dxa"/>
            </w:tcMar>
            <w:vAlign w:val="center"/>
          </w:tcPr>
          <w:p w14:paraId="280597C3">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定性改进：知识学习嵌入真实治理议题，支持问题导向和项目化探究。</w:t>
            </w:r>
          </w:p>
        </w:tc>
      </w:tr>
      <w:tr w14:paraId="7E7D3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0" w:type="dxa"/>
            <w:tcMar>
              <w:top w:w="80" w:type="dxa"/>
              <w:left w:w="80" w:type="dxa"/>
              <w:bottom w:w="80" w:type="dxa"/>
              <w:right w:w="80" w:type="dxa"/>
            </w:tcMar>
            <w:vAlign w:val="center"/>
          </w:tcPr>
          <w:p w14:paraId="125C2578">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交互层次低：师生、生生、人—资源互动不足。</w:t>
            </w:r>
          </w:p>
        </w:tc>
        <w:tc>
          <w:tcPr>
            <w:tcW w:w="3175" w:type="dxa"/>
            <w:tcMar>
              <w:top w:w="80" w:type="dxa"/>
              <w:left w:w="80" w:type="dxa"/>
              <w:bottom w:w="80" w:type="dxa"/>
              <w:right w:w="80" w:type="dxa"/>
            </w:tcMar>
            <w:vAlign w:val="center"/>
          </w:tcPr>
          <w:p w14:paraId="2408E493">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建立人—人、人—AI、人—境、人—数据的多维交互机制。</w:t>
            </w:r>
          </w:p>
        </w:tc>
        <w:tc>
          <w:tcPr>
            <w:tcW w:w="3175" w:type="dxa"/>
            <w:tcMar>
              <w:top w:w="80" w:type="dxa"/>
              <w:left w:w="80" w:type="dxa"/>
              <w:bottom w:w="80" w:type="dxa"/>
              <w:right w:w="80" w:type="dxa"/>
            </w:tcMar>
            <w:vAlign w:val="center"/>
          </w:tcPr>
          <w:p w14:paraId="7CDD301F">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定性改进：学生可与AI对话、与同伴协作、与图层和数据互动。</w:t>
            </w:r>
          </w:p>
        </w:tc>
      </w:tr>
      <w:tr w14:paraId="57070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0" w:type="dxa"/>
            <w:tcMar>
              <w:top w:w="80" w:type="dxa"/>
              <w:left w:w="80" w:type="dxa"/>
              <w:bottom w:w="80" w:type="dxa"/>
              <w:right w:w="80" w:type="dxa"/>
            </w:tcMar>
            <w:vAlign w:val="center"/>
          </w:tcPr>
          <w:p w14:paraId="446752B9">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协作效率低：远程小组难以形成深度共创。</w:t>
            </w:r>
          </w:p>
        </w:tc>
        <w:tc>
          <w:tcPr>
            <w:tcW w:w="3175" w:type="dxa"/>
            <w:tcMar>
              <w:top w:w="80" w:type="dxa"/>
              <w:left w:w="80" w:type="dxa"/>
              <w:bottom w:w="80" w:type="dxa"/>
              <w:right w:w="80" w:type="dxa"/>
            </w:tcMar>
            <w:vAlign w:val="center"/>
          </w:tcPr>
          <w:p w14:paraId="315ADEA0">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以角色分工组织“黄河治理项目组”，共同完成因果解释与方案设计。</w:t>
            </w:r>
          </w:p>
        </w:tc>
        <w:tc>
          <w:tcPr>
            <w:tcW w:w="3175" w:type="dxa"/>
            <w:tcMar>
              <w:top w:w="80" w:type="dxa"/>
              <w:left w:w="80" w:type="dxa"/>
              <w:bottom w:w="80" w:type="dxa"/>
              <w:right w:w="80" w:type="dxa"/>
            </w:tcMar>
            <w:vAlign w:val="center"/>
          </w:tcPr>
          <w:p w14:paraId="19409D53">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定性改进：协作从简单分工拼接转向证据整合、知识协商和作品迭代。</w:t>
            </w:r>
          </w:p>
        </w:tc>
      </w:tr>
      <w:tr w14:paraId="7632F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90" w:type="dxa"/>
            <w:tcMar>
              <w:top w:w="80" w:type="dxa"/>
              <w:left w:w="80" w:type="dxa"/>
              <w:bottom w:w="80" w:type="dxa"/>
              <w:right w:w="80" w:type="dxa"/>
            </w:tcMar>
            <w:vAlign w:val="center"/>
          </w:tcPr>
          <w:p w14:paraId="35BE8528">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评价单一：重结果、轻过程证据。</w:t>
            </w:r>
          </w:p>
        </w:tc>
        <w:tc>
          <w:tcPr>
            <w:tcW w:w="3175" w:type="dxa"/>
            <w:tcMar>
              <w:top w:w="80" w:type="dxa"/>
              <w:left w:w="80" w:type="dxa"/>
              <w:bottom w:w="80" w:type="dxa"/>
              <w:right w:w="80" w:type="dxa"/>
            </w:tcMar>
            <w:vAlign w:val="center"/>
          </w:tcPr>
          <w:p w14:paraId="0C1DCC8D">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记录AI问答、概念图、地图标注、讨论记录、方案论证、学习日志等证据。</w:t>
            </w:r>
          </w:p>
        </w:tc>
        <w:tc>
          <w:tcPr>
            <w:tcW w:w="3175" w:type="dxa"/>
            <w:tcMar>
              <w:top w:w="80" w:type="dxa"/>
              <w:left w:w="80" w:type="dxa"/>
              <w:bottom w:w="80" w:type="dxa"/>
              <w:right w:w="80" w:type="dxa"/>
            </w:tcMar>
            <w:vAlign w:val="center"/>
          </w:tcPr>
          <w:p w14:paraId="14B0A571">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定性改进：评价从最终作品扩展为全过程证据链评价。</w:t>
            </w:r>
          </w:p>
        </w:tc>
      </w:tr>
    </w:tbl>
    <w:p w14:paraId="458C73AC">
      <w:pPr>
        <w:pStyle w:val="4"/>
        <w:pageBreakBefore w:val="0"/>
        <w:widowControl/>
        <w:kinsoku/>
        <w:wordWrap/>
        <w:overflowPunct/>
        <w:topLinePunct w:val="0"/>
        <w:autoSpaceDE/>
        <w:autoSpaceDN/>
        <w:bidi w:val="0"/>
        <w:adjustRightInd/>
        <w:snapToGrid/>
        <w:spacing w:before="0"/>
        <w:textAlignment w:val="auto"/>
        <w:rPr>
          <w:rFonts w:hint="eastAsia" w:ascii="方正楷体_GBK" w:hAnsi="方正楷体_GBK" w:eastAsia="方正楷体_GBK" w:cs="方正楷体_GBK"/>
          <w:b/>
          <w:color w:val="auto"/>
          <w:sz w:val="24"/>
          <w:szCs w:val="24"/>
        </w:rPr>
      </w:pPr>
      <w:bookmarkStart w:id="13" w:name="_Toc20002"/>
      <w:r>
        <w:rPr>
          <w:rFonts w:hint="eastAsia" w:ascii="方正楷体_GBK" w:hAnsi="方正楷体_GBK" w:eastAsia="方正楷体_GBK" w:cs="方正楷体_GBK"/>
          <w:b/>
          <w:color w:val="auto"/>
          <w:sz w:val="24"/>
          <w:szCs w:val="24"/>
        </w:rPr>
        <w:t>2.小组测试过程与结果</w:t>
      </w:r>
      <w:bookmarkEnd w:id="13"/>
    </w:p>
    <w:p w14:paraId="493371EA">
      <w:pPr>
        <w:keepNext w:val="0"/>
        <w:keepLines w:val="0"/>
        <w:pageBreakBefore w:val="0"/>
        <w:widowControl/>
        <w:kinsoku/>
        <w:wordWrap/>
        <w:overflowPunct/>
        <w:topLinePunct w:val="0"/>
        <w:autoSpaceDE/>
        <w:autoSpaceDN/>
        <w:bidi w:val="0"/>
        <w:adjustRightInd/>
        <w:snapToGrid/>
        <w:spacing w:after="0" w:line="240" w:lineRule="auto"/>
        <w:ind w:firstLine="480" w:firstLineChars="200"/>
        <w:textAlignment w:val="auto"/>
        <w:rPr>
          <w:rFonts w:hint="eastAsia" w:ascii="方正楷体_GBK" w:hAnsi="方正楷体_GBK" w:eastAsia="方正楷体_GBK" w:cs="方正楷体_GBK"/>
          <w:b w:val="0"/>
          <w:sz w:val="24"/>
          <w:szCs w:val="24"/>
        </w:rPr>
      </w:pPr>
      <w:r>
        <w:rPr>
          <w:rFonts w:hint="eastAsia" w:ascii="方正楷体_GBK" w:hAnsi="方正楷体_GBK" w:eastAsia="方正楷体_GBK" w:cs="方正楷体_GBK"/>
          <w:b w:val="0"/>
          <w:sz w:val="24"/>
          <w:szCs w:val="24"/>
        </w:rPr>
        <w:t>测试对象：建议先以4名小组成员进行内部情景走查，并邀请2—3名同学以学习者视角试用低保真原型；若已有实际平台测试数据，可在提交前替换。</w:t>
      </w:r>
    </w:p>
    <w:p w14:paraId="09EC2F4D">
      <w:pPr>
        <w:keepNext w:val="0"/>
        <w:keepLines w:val="0"/>
        <w:pageBreakBefore w:val="0"/>
        <w:widowControl/>
        <w:kinsoku/>
        <w:wordWrap/>
        <w:overflowPunct/>
        <w:topLinePunct w:val="0"/>
        <w:autoSpaceDE/>
        <w:autoSpaceDN/>
        <w:bidi w:val="0"/>
        <w:adjustRightInd/>
        <w:snapToGrid/>
        <w:spacing w:after="0" w:line="240" w:lineRule="auto"/>
        <w:ind w:firstLine="480" w:firstLineChars="200"/>
        <w:textAlignment w:val="auto"/>
        <w:rPr>
          <w:rFonts w:hint="eastAsia" w:ascii="方正楷体_GBK" w:hAnsi="方正楷体_GBK" w:eastAsia="方正楷体_GBK" w:cs="方正楷体_GBK"/>
          <w:b w:val="0"/>
          <w:sz w:val="24"/>
          <w:szCs w:val="24"/>
        </w:rPr>
      </w:pPr>
      <w:r>
        <w:rPr>
          <w:rFonts w:hint="eastAsia" w:ascii="方正楷体_GBK" w:hAnsi="方正楷体_GBK" w:eastAsia="方正楷体_GBK" w:cs="方正楷体_GBK"/>
          <w:b w:val="0"/>
          <w:sz w:val="24"/>
          <w:szCs w:val="24"/>
        </w:rPr>
        <w:t>测试过程：围绕“黄河为何善淤、善决、善徙”任务线，依次检查问题导入、沉浸体验、数据探究、小组协作、方案设计、模拟推演、成果展示和反思评价八个环节是否闭合。</w:t>
      </w:r>
    </w:p>
    <w:p w14:paraId="4DD878C5">
      <w:pPr>
        <w:keepNext w:val="0"/>
        <w:keepLines w:val="0"/>
        <w:pageBreakBefore w:val="0"/>
        <w:widowControl/>
        <w:kinsoku/>
        <w:wordWrap/>
        <w:overflowPunct/>
        <w:topLinePunct w:val="0"/>
        <w:autoSpaceDE/>
        <w:autoSpaceDN/>
        <w:bidi w:val="0"/>
        <w:adjustRightInd/>
        <w:snapToGrid/>
        <w:spacing w:after="0" w:line="240" w:lineRule="auto"/>
        <w:ind w:firstLine="480" w:firstLineChars="200"/>
        <w:textAlignment w:val="auto"/>
        <w:rPr>
          <w:rFonts w:hint="eastAsia" w:ascii="方正楷体_GBK" w:hAnsi="方正楷体_GBK" w:eastAsia="方正楷体_GBK" w:cs="方正楷体_GBK"/>
          <w:b w:val="0"/>
          <w:sz w:val="24"/>
          <w:szCs w:val="24"/>
        </w:rPr>
      </w:pPr>
      <w:r>
        <w:rPr>
          <w:rFonts w:hint="eastAsia" w:ascii="方正楷体_GBK" w:hAnsi="方正楷体_GBK" w:eastAsia="方正楷体_GBK" w:cs="方正楷体_GBK"/>
          <w:b w:val="0"/>
          <w:sz w:val="24"/>
          <w:szCs w:val="24"/>
        </w:rPr>
        <w:t>主要结论：作品已在概念层面解决传统在线学习中情境浅、交互弱、协作浅和评价单一的问题，能够形成“通用模型—地理迁移—黄河治理任务—学习证据闭环”的完整逻辑。当前尚未充分验证真实平台运行效果、多源数据接入稳定性和学生学习成效提升幅度，后续需要通过可运行原型与用户测试进一步验证。</w:t>
      </w:r>
    </w:p>
    <w:p w14:paraId="10E8618C">
      <w:pPr>
        <w:pStyle w:val="3"/>
        <w:rPr>
          <w:rFonts w:hint="eastAsia" w:ascii="方正黑体_GBK" w:hAnsi="方正黑体_GBK" w:eastAsia="方正黑体_GBK" w:cs="方正黑体_GBK"/>
          <w:b/>
          <w:color w:val="auto"/>
          <w:sz w:val="28"/>
          <w:szCs w:val="28"/>
        </w:rPr>
      </w:pPr>
      <w:bookmarkStart w:id="14" w:name="_Toc14429"/>
      <w:r>
        <w:rPr>
          <w:rFonts w:hint="eastAsia" w:ascii="方正黑体_GBK" w:hAnsi="方正黑体_GBK" w:eastAsia="方正黑体_GBK" w:cs="方正黑体_GBK"/>
          <w:b/>
          <w:color w:val="auto"/>
          <w:sz w:val="28"/>
          <w:szCs w:val="28"/>
        </w:rPr>
        <w:t>六、作品迭代：局限性与未来优化目标</w:t>
      </w:r>
      <w:bookmarkEnd w:id="14"/>
    </w:p>
    <w:p w14:paraId="6D28DDF3">
      <w:pPr>
        <w:pStyle w:val="4"/>
        <w:pageBreakBefore w:val="0"/>
        <w:widowControl/>
        <w:kinsoku/>
        <w:wordWrap/>
        <w:overflowPunct/>
        <w:topLinePunct w:val="0"/>
        <w:autoSpaceDE/>
        <w:autoSpaceDN/>
        <w:bidi w:val="0"/>
        <w:adjustRightInd/>
        <w:snapToGrid/>
        <w:spacing w:before="0"/>
        <w:textAlignment w:val="auto"/>
        <w:rPr>
          <w:rFonts w:hint="eastAsia" w:ascii="方正楷体_GBK" w:hAnsi="方正楷体_GBK" w:eastAsia="方正楷体_GBK" w:cs="方正楷体_GBK"/>
          <w:b/>
          <w:color w:val="auto"/>
          <w:sz w:val="24"/>
          <w:szCs w:val="24"/>
        </w:rPr>
      </w:pPr>
      <w:bookmarkStart w:id="15" w:name="_Toc17497"/>
      <w:r>
        <w:rPr>
          <w:rFonts w:hint="eastAsia" w:ascii="方正楷体_GBK" w:hAnsi="方正楷体_GBK" w:eastAsia="方正楷体_GBK" w:cs="方正楷体_GBK"/>
          <w:b/>
          <w:color w:val="auto"/>
          <w:sz w:val="24"/>
          <w:szCs w:val="24"/>
        </w:rPr>
        <w:t>1.作品的当前局限性</w:t>
      </w:r>
      <w:bookmarkEnd w:id="15"/>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62"/>
        <w:gridCol w:w="5814"/>
        <w:gridCol w:w="1243"/>
      </w:tblGrid>
      <w:tr w14:paraId="27A74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62" w:type="dxa"/>
            <w:shd w:val="clear" w:color="auto" w:fill="D9EAF7"/>
            <w:tcMar>
              <w:top w:w="80" w:type="dxa"/>
              <w:left w:w="80" w:type="dxa"/>
              <w:bottom w:w="80" w:type="dxa"/>
              <w:right w:w="80" w:type="dxa"/>
            </w:tcMar>
            <w:vAlign w:val="center"/>
          </w:tcPr>
          <w:p w14:paraId="65B1BDCE">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类别</w:t>
            </w:r>
          </w:p>
        </w:tc>
        <w:tc>
          <w:tcPr>
            <w:tcW w:w="5814" w:type="dxa"/>
            <w:shd w:val="clear" w:color="auto" w:fill="D9EAF7"/>
            <w:tcMar>
              <w:top w:w="80" w:type="dxa"/>
              <w:left w:w="80" w:type="dxa"/>
              <w:bottom w:w="80" w:type="dxa"/>
              <w:right w:w="80" w:type="dxa"/>
            </w:tcMar>
            <w:vAlign w:val="center"/>
          </w:tcPr>
          <w:p w14:paraId="2EEF620C">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具体问题</w:t>
            </w:r>
          </w:p>
        </w:tc>
        <w:tc>
          <w:tcPr>
            <w:tcW w:w="1243" w:type="dxa"/>
            <w:shd w:val="clear" w:color="auto" w:fill="D9EAF7"/>
            <w:tcMar>
              <w:top w:w="80" w:type="dxa"/>
              <w:left w:w="80" w:type="dxa"/>
              <w:bottom w:w="80" w:type="dxa"/>
              <w:right w:w="80" w:type="dxa"/>
            </w:tcMar>
            <w:vAlign w:val="center"/>
          </w:tcPr>
          <w:p w14:paraId="4A1E5F88">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严重程度</w:t>
            </w:r>
          </w:p>
        </w:tc>
      </w:tr>
      <w:tr w14:paraId="1EE46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62" w:type="dxa"/>
            <w:tcMar>
              <w:top w:w="80" w:type="dxa"/>
              <w:left w:w="80" w:type="dxa"/>
              <w:bottom w:w="80" w:type="dxa"/>
              <w:right w:w="80" w:type="dxa"/>
            </w:tcMar>
            <w:vAlign w:val="center"/>
          </w:tcPr>
          <w:p w14:paraId="4237F57C">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技术</w:t>
            </w:r>
          </w:p>
        </w:tc>
        <w:tc>
          <w:tcPr>
            <w:tcW w:w="5814" w:type="dxa"/>
            <w:tcMar>
              <w:top w:w="80" w:type="dxa"/>
              <w:left w:w="80" w:type="dxa"/>
              <w:bottom w:w="80" w:type="dxa"/>
              <w:right w:w="80" w:type="dxa"/>
            </w:tcMar>
            <w:vAlign w:val="center"/>
          </w:tcPr>
          <w:p w14:paraId="7C8D406C">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数字孪生黄河需要地形、水文、历史河道、人口与农业等多源数据接入，平台实时渲染和多端流畅运行存在技术压力。</w:t>
            </w:r>
          </w:p>
        </w:tc>
        <w:tc>
          <w:tcPr>
            <w:tcW w:w="1243" w:type="dxa"/>
            <w:tcMar>
              <w:top w:w="80" w:type="dxa"/>
              <w:left w:w="80" w:type="dxa"/>
              <w:bottom w:w="80" w:type="dxa"/>
              <w:right w:w="80" w:type="dxa"/>
            </w:tcMar>
            <w:vAlign w:val="center"/>
          </w:tcPr>
          <w:p w14:paraId="1DD7B7FA">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高</w:t>
            </w:r>
          </w:p>
        </w:tc>
      </w:tr>
      <w:tr w14:paraId="0F119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62" w:type="dxa"/>
            <w:tcMar>
              <w:top w:w="80" w:type="dxa"/>
              <w:left w:w="80" w:type="dxa"/>
              <w:bottom w:w="80" w:type="dxa"/>
              <w:right w:w="80" w:type="dxa"/>
            </w:tcMar>
            <w:vAlign w:val="center"/>
          </w:tcPr>
          <w:p w14:paraId="1D640B6E">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内容</w:t>
            </w:r>
          </w:p>
        </w:tc>
        <w:tc>
          <w:tcPr>
            <w:tcW w:w="5814" w:type="dxa"/>
            <w:tcMar>
              <w:top w:w="80" w:type="dxa"/>
              <w:left w:w="80" w:type="dxa"/>
              <w:bottom w:w="80" w:type="dxa"/>
              <w:right w:w="80" w:type="dxa"/>
            </w:tcMar>
            <w:vAlign w:val="center"/>
          </w:tcPr>
          <w:p w14:paraId="19CDCAEA">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当前方案以概念原型和PPT展示为主，真实3D模型、图层数据、案例素材和任务脚本仍需进一步细化。</w:t>
            </w:r>
          </w:p>
        </w:tc>
        <w:tc>
          <w:tcPr>
            <w:tcW w:w="1243" w:type="dxa"/>
            <w:tcMar>
              <w:top w:w="80" w:type="dxa"/>
              <w:left w:w="80" w:type="dxa"/>
              <w:bottom w:w="80" w:type="dxa"/>
              <w:right w:w="80" w:type="dxa"/>
            </w:tcMar>
            <w:vAlign w:val="center"/>
          </w:tcPr>
          <w:p w14:paraId="226EA0CA">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中</w:t>
            </w:r>
          </w:p>
        </w:tc>
      </w:tr>
      <w:tr w14:paraId="10A9A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62" w:type="dxa"/>
            <w:tcMar>
              <w:top w:w="80" w:type="dxa"/>
              <w:left w:w="80" w:type="dxa"/>
              <w:bottom w:w="80" w:type="dxa"/>
              <w:right w:w="80" w:type="dxa"/>
            </w:tcMar>
            <w:vAlign w:val="center"/>
          </w:tcPr>
          <w:p w14:paraId="658CC6FC">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体验</w:t>
            </w:r>
          </w:p>
        </w:tc>
        <w:tc>
          <w:tcPr>
            <w:tcW w:w="5814" w:type="dxa"/>
            <w:tcMar>
              <w:top w:w="80" w:type="dxa"/>
              <w:left w:w="80" w:type="dxa"/>
              <w:bottom w:w="80" w:type="dxa"/>
              <w:right w:w="80" w:type="dxa"/>
            </w:tcMar>
            <w:vAlign w:val="center"/>
          </w:tcPr>
          <w:p w14:paraId="584EDCBD">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空间功能区较多，新手可能不清楚先做什么、如何协作和如何提交证据，需要明确引导流程。</w:t>
            </w:r>
          </w:p>
        </w:tc>
        <w:tc>
          <w:tcPr>
            <w:tcW w:w="1243" w:type="dxa"/>
            <w:tcMar>
              <w:top w:w="80" w:type="dxa"/>
              <w:left w:w="80" w:type="dxa"/>
              <w:bottom w:w="80" w:type="dxa"/>
              <w:right w:w="80" w:type="dxa"/>
            </w:tcMar>
            <w:vAlign w:val="center"/>
          </w:tcPr>
          <w:p w14:paraId="09B10F22">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中</w:t>
            </w:r>
          </w:p>
        </w:tc>
      </w:tr>
      <w:tr w14:paraId="005D2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62" w:type="dxa"/>
            <w:tcMar>
              <w:top w:w="80" w:type="dxa"/>
              <w:left w:w="80" w:type="dxa"/>
              <w:bottom w:w="80" w:type="dxa"/>
              <w:right w:w="80" w:type="dxa"/>
            </w:tcMar>
            <w:vAlign w:val="center"/>
          </w:tcPr>
          <w:p w14:paraId="7245BEFC">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教学</w:t>
            </w:r>
          </w:p>
        </w:tc>
        <w:tc>
          <w:tcPr>
            <w:tcW w:w="5814" w:type="dxa"/>
            <w:tcMar>
              <w:top w:w="80" w:type="dxa"/>
              <w:left w:w="80" w:type="dxa"/>
              <w:bottom w:w="80" w:type="dxa"/>
              <w:right w:w="80" w:type="dxa"/>
            </w:tcMar>
            <w:vAlign w:val="center"/>
          </w:tcPr>
          <w:p w14:paraId="7F2D7A4C">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需要配套学习任务单、角色卡、评价量规和教师干预策略，否则可能出现技术展示强、学习目标弱的问题。</w:t>
            </w:r>
          </w:p>
        </w:tc>
        <w:tc>
          <w:tcPr>
            <w:tcW w:w="1243" w:type="dxa"/>
            <w:tcMar>
              <w:top w:w="80" w:type="dxa"/>
              <w:left w:w="80" w:type="dxa"/>
              <w:bottom w:w="80" w:type="dxa"/>
              <w:right w:w="80" w:type="dxa"/>
            </w:tcMar>
            <w:vAlign w:val="center"/>
          </w:tcPr>
          <w:p w14:paraId="2F6CF74E">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中</w:t>
            </w:r>
          </w:p>
        </w:tc>
      </w:tr>
      <w:tr w14:paraId="16DCC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62" w:type="dxa"/>
            <w:tcMar>
              <w:top w:w="80" w:type="dxa"/>
              <w:left w:w="80" w:type="dxa"/>
              <w:bottom w:w="80" w:type="dxa"/>
              <w:right w:w="80" w:type="dxa"/>
            </w:tcMar>
            <w:vAlign w:val="center"/>
          </w:tcPr>
          <w:p w14:paraId="13052AD1">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评价</w:t>
            </w:r>
          </w:p>
        </w:tc>
        <w:tc>
          <w:tcPr>
            <w:tcW w:w="5814" w:type="dxa"/>
            <w:tcMar>
              <w:top w:w="80" w:type="dxa"/>
              <w:left w:w="80" w:type="dxa"/>
              <w:bottom w:w="80" w:type="dxa"/>
              <w:right w:w="80" w:type="dxa"/>
            </w:tcMar>
            <w:vAlign w:val="center"/>
          </w:tcPr>
          <w:p w14:paraId="19C49AE9">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证据链评价的有效性、数据解释边界和教师最终判断机制还需经过真实课堂或小规模实验验证。</w:t>
            </w:r>
          </w:p>
        </w:tc>
        <w:tc>
          <w:tcPr>
            <w:tcW w:w="1243" w:type="dxa"/>
            <w:tcMar>
              <w:top w:w="80" w:type="dxa"/>
              <w:left w:w="80" w:type="dxa"/>
              <w:bottom w:w="80" w:type="dxa"/>
              <w:right w:w="80" w:type="dxa"/>
            </w:tcMar>
            <w:vAlign w:val="center"/>
          </w:tcPr>
          <w:p w14:paraId="7FF8FC0C">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中</w:t>
            </w:r>
          </w:p>
        </w:tc>
      </w:tr>
    </w:tbl>
    <w:p w14:paraId="1D4F749C"/>
    <w:p w14:paraId="40B25B05">
      <w:pPr>
        <w:pStyle w:val="4"/>
        <w:pageBreakBefore w:val="0"/>
        <w:widowControl/>
        <w:kinsoku/>
        <w:wordWrap/>
        <w:overflowPunct/>
        <w:topLinePunct w:val="0"/>
        <w:autoSpaceDE/>
        <w:autoSpaceDN/>
        <w:bidi w:val="0"/>
        <w:adjustRightInd/>
        <w:snapToGrid/>
        <w:spacing w:before="0"/>
        <w:textAlignment w:val="auto"/>
        <w:rPr>
          <w:rFonts w:hint="eastAsia" w:ascii="方正楷体_GBK" w:hAnsi="方正楷体_GBK" w:eastAsia="方正楷体_GBK" w:cs="方正楷体_GBK"/>
          <w:b/>
          <w:color w:val="auto"/>
          <w:sz w:val="24"/>
          <w:szCs w:val="24"/>
        </w:rPr>
      </w:pPr>
      <w:bookmarkStart w:id="16" w:name="_Toc4047"/>
      <w:r>
        <w:rPr>
          <w:rFonts w:hint="eastAsia" w:ascii="方正楷体_GBK" w:hAnsi="方正楷体_GBK" w:eastAsia="方正楷体_GBK" w:cs="方正楷体_GBK"/>
          <w:b/>
          <w:color w:val="auto"/>
          <w:sz w:val="24"/>
          <w:szCs w:val="24"/>
        </w:rPr>
        <w:t>2.未来优化路线图</w:t>
      </w:r>
      <w:bookmarkEnd w:id="16"/>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31"/>
        <w:gridCol w:w="1701"/>
        <w:gridCol w:w="5910"/>
      </w:tblGrid>
      <w:tr w14:paraId="1394F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431" w:type="dxa"/>
            <w:shd w:val="clear" w:color="auto" w:fill="D9EAF7"/>
            <w:tcMar>
              <w:top w:w="80" w:type="dxa"/>
              <w:left w:w="80" w:type="dxa"/>
              <w:bottom w:w="80" w:type="dxa"/>
              <w:right w:w="80" w:type="dxa"/>
            </w:tcMar>
            <w:vAlign w:val="center"/>
          </w:tcPr>
          <w:p w14:paraId="44938D8F">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阶段</w:t>
            </w:r>
          </w:p>
        </w:tc>
        <w:tc>
          <w:tcPr>
            <w:tcW w:w="1701" w:type="dxa"/>
            <w:shd w:val="clear" w:color="auto" w:fill="D9EAF7"/>
            <w:tcMar>
              <w:top w:w="80" w:type="dxa"/>
              <w:left w:w="80" w:type="dxa"/>
              <w:bottom w:w="80" w:type="dxa"/>
              <w:right w:w="80" w:type="dxa"/>
            </w:tcMar>
            <w:vAlign w:val="center"/>
          </w:tcPr>
          <w:p w14:paraId="60B1D4F7">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时间规划</w:t>
            </w:r>
          </w:p>
        </w:tc>
        <w:tc>
          <w:tcPr>
            <w:tcW w:w="5910" w:type="dxa"/>
            <w:shd w:val="clear" w:color="auto" w:fill="D9EAF7"/>
            <w:tcMar>
              <w:top w:w="80" w:type="dxa"/>
              <w:left w:w="80" w:type="dxa"/>
              <w:bottom w:w="80" w:type="dxa"/>
              <w:right w:w="80" w:type="dxa"/>
            </w:tcMar>
            <w:vAlign w:val="center"/>
          </w:tcPr>
          <w:p w14:paraId="3CB160AB">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优化内容</w:t>
            </w:r>
          </w:p>
        </w:tc>
      </w:tr>
      <w:tr w14:paraId="19E25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1" w:type="dxa"/>
            <w:tcMar>
              <w:top w:w="80" w:type="dxa"/>
              <w:left w:w="80" w:type="dxa"/>
              <w:bottom w:w="80" w:type="dxa"/>
              <w:right w:w="80" w:type="dxa"/>
            </w:tcMar>
            <w:vAlign w:val="center"/>
          </w:tcPr>
          <w:p w14:paraId="2667BE58">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短期</w:t>
            </w:r>
          </w:p>
        </w:tc>
        <w:tc>
          <w:tcPr>
            <w:tcW w:w="1701" w:type="dxa"/>
            <w:tcMar>
              <w:top w:w="80" w:type="dxa"/>
              <w:left w:w="80" w:type="dxa"/>
              <w:bottom w:w="80" w:type="dxa"/>
              <w:right w:w="80" w:type="dxa"/>
            </w:tcMar>
            <w:vAlign w:val="center"/>
          </w:tcPr>
          <w:p w14:paraId="7EFF8F64">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1个月内</w:t>
            </w:r>
          </w:p>
        </w:tc>
        <w:tc>
          <w:tcPr>
            <w:tcW w:w="5910" w:type="dxa"/>
            <w:tcMar>
              <w:top w:w="80" w:type="dxa"/>
              <w:left w:w="80" w:type="dxa"/>
              <w:bottom w:w="80" w:type="dxa"/>
              <w:right w:w="80" w:type="dxa"/>
            </w:tcMar>
            <w:vAlign w:val="center"/>
          </w:tcPr>
          <w:p w14:paraId="6CE638E4">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完成低保真交互原型，补充作品链接、任务单、角色卡、评价量规和AI提示词；明确学生进入空间后的操作路径。</w:t>
            </w:r>
          </w:p>
        </w:tc>
      </w:tr>
      <w:tr w14:paraId="6ADCE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1" w:type="dxa"/>
            <w:tcMar>
              <w:top w:w="80" w:type="dxa"/>
              <w:left w:w="80" w:type="dxa"/>
              <w:bottom w:w="80" w:type="dxa"/>
              <w:right w:w="80" w:type="dxa"/>
            </w:tcMar>
            <w:vAlign w:val="center"/>
          </w:tcPr>
          <w:p w14:paraId="701E178C">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中期</w:t>
            </w:r>
          </w:p>
        </w:tc>
        <w:tc>
          <w:tcPr>
            <w:tcW w:w="1701" w:type="dxa"/>
            <w:tcMar>
              <w:top w:w="80" w:type="dxa"/>
              <w:left w:w="80" w:type="dxa"/>
              <w:bottom w:w="80" w:type="dxa"/>
              <w:right w:w="80" w:type="dxa"/>
            </w:tcMar>
            <w:vAlign w:val="center"/>
          </w:tcPr>
          <w:p w14:paraId="172BB001">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3个月内</w:t>
            </w:r>
          </w:p>
        </w:tc>
        <w:tc>
          <w:tcPr>
            <w:tcW w:w="5910" w:type="dxa"/>
            <w:tcMar>
              <w:top w:w="80" w:type="dxa"/>
              <w:left w:w="80" w:type="dxa"/>
              <w:bottom w:w="80" w:type="dxa"/>
              <w:right w:w="80" w:type="dxa"/>
            </w:tcMar>
            <w:vAlign w:val="center"/>
          </w:tcPr>
          <w:p w14:paraId="690E4C5A">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接入典型黄河流域水文、泥沙、历史河道和人口农业图层；完善AI追问脚本、协作记录和学习证据归档；开展小规模用户测试。</w:t>
            </w:r>
          </w:p>
        </w:tc>
      </w:tr>
      <w:tr w14:paraId="19435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1" w:type="dxa"/>
            <w:tcMar>
              <w:top w:w="80" w:type="dxa"/>
              <w:left w:w="80" w:type="dxa"/>
              <w:bottom w:w="80" w:type="dxa"/>
              <w:right w:w="80" w:type="dxa"/>
            </w:tcMar>
            <w:vAlign w:val="center"/>
          </w:tcPr>
          <w:p w14:paraId="55BACF0F">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长期</w:t>
            </w:r>
          </w:p>
        </w:tc>
        <w:tc>
          <w:tcPr>
            <w:tcW w:w="1701" w:type="dxa"/>
            <w:tcMar>
              <w:top w:w="80" w:type="dxa"/>
              <w:left w:w="80" w:type="dxa"/>
              <w:bottom w:w="80" w:type="dxa"/>
              <w:right w:w="80" w:type="dxa"/>
            </w:tcMar>
            <w:vAlign w:val="center"/>
          </w:tcPr>
          <w:p w14:paraId="2AEA8874">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6个月内</w:t>
            </w:r>
          </w:p>
        </w:tc>
        <w:tc>
          <w:tcPr>
            <w:tcW w:w="5910" w:type="dxa"/>
            <w:tcMar>
              <w:top w:w="80" w:type="dxa"/>
              <w:left w:w="80" w:type="dxa"/>
              <w:bottom w:w="80" w:type="dxa"/>
              <w:right w:w="80" w:type="dxa"/>
            </w:tcMar>
            <w:vAlign w:val="center"/>
          </w:tcPr>
          <w:p w14:paraId="50494F64">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建设可运行的数字孪生学习空间，形成学习分析后台和证据链评价模块；探索向历史、科学、综合实践等学科迁移。</w:t>
            </w:r>
          </w:p>
        </w:tc>
      </w:tr>
    </w:tbl>
    <w:p w14:paraId="0930805F">
      <w:pPr>
        <w:pStyle w:val="3"/>
        <w:rPr>
          <w:rFonts w:hint="eastAsia" w:ascii="方正黑体_GBK" w:hAnsi="方正黑体_GBK" w:eastAsia="方正黑体_GBK" w:cs="方正黑体_GBK"/>
          <w:b/>
          <w:color w:val="auto"/>
          <w:sz w:val="28"/>
          <w:szCs w:val="28"/>
        </w:rPr>
      </w:pPr>
      <w:bookmarkStart w:id="17" w:name="_Toc12514"/>
      <w:r>
        <w:rPr>
          <w:rFonts w:hint="eastAsia" w:ascii="方正黑体_GBK" w:hAnsi="方正黑体_GBK" w:eastAsia="方正黑体_GBK" w:cs="方正黑体_GBK"/>
          <w:b/>
          <w:color w:val="auto"/>
          <w:sz w:val="28"/>
          <w:szCs w:val="28"/>
        </w:rPr>
        <w:t>七、技术赋能：智能体及其他AI工具的应用</w:t>
      </w:r>
      <w:bookmarkEnd w:id="17"/>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85"/>
        <w:gridCol w:w="2362"/>
        <w:gridCol w:w="4745"/>
      </w:tblGrid>
      <w:tr w14:paraId="738D1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5" w:type="dxa"/>
            <w:shd w:val="clear" w:color="auto" w:fill="D9EAF7"/>
            <w:tcMar>
              <w:top w:w="80" w:type="dxa"/>
              <w:left w:w="80" w:type="dxa"/>
              <w:bottom w:w="80" w:type="dxa"/>
              <w:right w:w="80" w:type="dxa"/>
            </w:tcMar>
            <w:vAlign w:val="center"/>
          </w:tcPr>
          <w:p w14:paraId="3E38A9B0">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设计阶段</w:t>
            </w:r>
          </w:p>
        </w:tc>
        <w:tc>
          <w:tcPr>
            <w:tcW w:w="2362" w:type="dxa"/>
            <w:shd w:val="clear" w:color="auto" w:fill="D9EAF7"/>
            <w:tcMar>
              <w:top w:w="80" w:type="dxa"/>
              <w:left w:w="80" w:type="dxa"/>
              <w:bottom w:w="80" w:type="dxa"/>
              <w:right w:w="80" w:type="dxa"/>
            </w:tcMar>
            <w:vAlign w:val="center"/>
          </w:tcPr>
          <w:p w14:paraId="30796671">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使用的AI工具/智能体</w:t>
            </w:r>
          </w:p>
        </w:tc>
        <w:tc>
          <w:tcPr>
            <w:tcW w:w="4745" w:type="dxa"/>
            <w:shd w:val="clear" w:color="auto" w:fill="D9EAF7"/>
            <w:tcMar>
              <w:top w:w="80" w:type="dxa"/>
              <w:left w:w="80" w:type="dxa"/>
              <w:bottom w:w="80" w:type="dxa"/>
              <w:right w:w="80" w:type="dxa"/>
            </w:tcMar>
            <w:vAlign w:val="center"/>
          </w:tcPr>
          <w:p w14:paraId="18AA2734">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sz w:val="21"/>
                <w:szCs w:val="21"/>
              </w:rPr>
              <w:t>具体用途与效果（附截图位置）</w:t>
            </w:r>
          </w:p>
        </w:tc>
      </w:tr>
      <w:tr w14:paraId="7D2B5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5" w:type="dxa"/>
            <w:tcMar>
              <w:top w:w="80" w:type="dxa"/>
              <w:left w:w="80" w:type="dxa"/>
              <w:bottom w:w="80" w:type="dxa"/>
              <w:right w:w="80" w:type="dxa"/>
            </w:tcMar>
            <w:vAlign w:val="center"/>
          </w:tcPr>
          <w:p w14:paraId="64B7A194">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需求分析</w:t>
            </w:r>
          </w:p>
        </w:tc>
        <w:tc>
          <w:tcPr>
            <w:tcW w:w="2362" w:type="dxa"/>
            <w:tcMar>
              <w:top w:w="80" w:type="dxa"/>
              <w:left w:w="80" w:type="dxa"/>
              <w:bottom w:w="80" w:type="dxa"/>
              <w:right w:w="80" w:type="dxa"/>
            </w:tcMar>
            <w:vAlign w:val="center"/>
          </w:tcPr>
          <w:p w14:paraId="1FC582B6">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生成式AI问答工具、文献分析辅助工具</w:t>
            </w:r>
          </w:p>
        </w:tc>
        <w:tc>
          <w:tcPr>
            <w:tcW w:w="4745" w:type="dxa"/>
            <w:tcMar>
              <w:top w:w="80" w:type="dxa"/>
              <w:left w:w="80" w:type="dxa"/>
              <w:bottom w:w="80" w:type="dxa"/>
              <w:right w:w="80" w:type="dxa"/>
            </w:tcMar>
            <w:vAlign w:val="center"/>
          </w:tcPr>
          <w:p w14:paraId="0D446CF7">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用于梳理在线学习环境的五类瓶颈，提炼“体验弱、情境浅、交互低、协作低、评价单一”等痛点。截图位置建议：PPT第4页。</w:t>
            </w:r>
          </w:p>
        </w:tc>
      </w:tr>
      <w:tr w14:paraId="73589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5" w:type="dxa"/>
            <w:tcMar>
              <w:top w:w="80" w:type="dxa"/>
              <w:left w:w="80" w:type="dxa"/>
              <w:bottom w:w="80" w:type="dxa"/>
              <w:right w:w="80" w:type="dxa"/>
            </w:tcMar>
            <w:vAlign w:val="center"/>
          </w:tcPr>
          <w:p w14:paraId="2D77058F">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原型设计</w:t>
            </w:r>
          </w:p>
        </w:tc>
        <w:tc>
          <w:tcPr>
            <w:tcW w:w="2362" w:type="dxa"/>
            <w:tcMar>
              <w:top w:w="80" w:type="dxa"/>
              <w:left w:w="80" w:type="dxa"/>
              <w:bottom w:w="80" w:type="dxa"/>
              <w:right w:w="80" w:type="dxa"/>
            </w:tcMar>
            <w:vAlign w:val="center"/>
          </w:tcPr>
          <w:p w14:paraId="59004F62">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AI原型生成工具、文生图/布局生成工具</w:t>
            </w:r>
          </w:p>
        </w:tc>
        <w:tc>
          <w:tcPr>
            <w:tcW w:w="4745" w:type="dxa"/>
            <w:tcMar>
              <w:top w:w="80" w:type="dxa"/>
              <w:left w:w="80" w:type="dxa"/>
              <w:bottom w:w="80" w:type="dxa"/>
              <w:right w:w="80" w:type="dxa"/>
            </w:tcMar>
            <w:vAlign w:val="center"/>
          </w:tcPr>
          <w:p w14:paraId="4B28E9C6">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用于辅助生成“元境学堂”空间草图和功能区布局，形成AI导学区、沉浸探索区、协作共创区、数据分析区、决策推演区、反思评价区。截图位置建议：PPT第8页。</w:t>
            </w:r>
          </w:p>
        </w:tc>
      </w:tr>
      <w:tr w14:paraId="20BE8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5" w:type="dxa"/>
            <w:tcMar>
              <w:top w:w="80" w:type="dxa"/>
              <w:left w:w="80" w:type="dxa"/>
              <w:bottom w:w="80" w:type="dxa"/>
              <w:right w:w="80" w:type="dxa"/>
            </w:tcMar>
            <w:vAlign w:val="center"/>
          </w:tcPr>
          <w:p w14:paraId="35C83322">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内容制作</w:t>
            </w:r>
          </w:p>
        </w:tc>
        <w:tc>
          <w:tcPr>
            <w:tcW w:w="2362" w:type="dxa"/>
            <w:tcMar>
              <w:top w:w="80" w:type="dxa"/>
              <w:left w:w="80" w:type="dxa"/>
              <w:bottom w:w="80" w:type="dxa"/>
              <w:right w:w="80" w:type="dxa"/>
            </w:tcMar>
            <w:vAlign w:val="center"/>
          </w:tcPr>
          <w:p w14:paraId="3EF382B9">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地理知识导师、数据解释助手、史料关联助手</w:t>
            </w:r>
          </w:p>
        </w:tc>
        <w:tc>
          <w:tcPr>
            <w:tcW w:w="4745" w:type="dxa"/>
            <w:tcMar>
              <w:top w:w="80" w:type="dxa"/>
              <w:left w:w="80" w:type="dxa"/>
              <w:bottom w:w="80" w:type="dxa"/>
              <w:right w:w="80" w:type="dxa"/>
            </w:tcMar>
            <w:vAlign w:val="center"/>
          </w:tcPr>
          <w:p w14:paraId="2CA12566">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用于解释黄河“地上河”、历史改道、泥沙淤积、水库建设利弊等问题，辅助学生理解地理知识与史料证据。截图位置建议：PPT第15页。</w:t>
            </w:r>
          </w:p>
        </w:tc>
      </w:tr>
      <w:tr w14:paraId="505E7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5" w:type="dxa"/>
            <w:tcMar>
              <w:top w:w="80" w:type="dxa"/>
              <w:left w:w="80" w:type="dxa"/>
              <w:bottom w:w="80" w:type="dxa"/>
              <w:right w:w="80" w:type="dxa"/>
            </w:tcMar>
            <w:vAlign w:val="center"/>
          </w:tcPr>
          <w:p w14:paraId="0A1B1E6C">
            <w:pPr>
              <w:spacing w:after="0" w:line="240" w:lineRule="auto"/>
              <w:jc w:val="center"/>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测试优化</w:t>
            </w:r>
          </w:p>
        </w:tc>
        <w:tc>
          <w:tcPr>
            <w:tcW w:w="2362" w:type="dxa"/>
            <w:tcMar>
              <w:top w:w="80" w:type="dxa"/>
              <w:left w:w="80" w:type="dxa"/>
              <w:bottom w:w="80" w:type="dxa"/>
              <w:right w:w="80" w:type="dxa"/>
            </w:tcMar>
            <w:vAlign w:val="center"/>
          </w:tcPr>
          <w:p w14:paraId="269B65E8">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问题追问智能体、方案优化建议者、学习分析模块</w:t>
            </w:r>
          </w:p>
        </w:tc>
        <w:tc>
          <w:tcPr>
            <w:tcW w:w="4745" w:type="dxa"/>
            <w:tcMar>
              <w:top w:w="80" w:type="dxa"/>
              <w:left w:w="80" w:type="dxa"/>
              <w:bottom w:w="80" w:type="dxa"/>
              <w:right w:w="80" w:type="dxa"/>
            </w:tcMar>
            <w:vAlign w:val="center"/>
          </w:tcPr>
          <w:p w14:paraId="25C1361F">
            <w:pPr>
              <w:spacing w:after="0" w:line="240" w:lineRule="auto"/>
              <w:rPr>
                <w:rFonts w:hint="eastAsia" w:ascii="方正楷体_GBK" w:hAnsi="方正楷体_GBK" w:eastAsia="方正楷体_GBK" w:cs="方正楷体_GBK"/>
                <w:sz w:val="21"/>
                <w:szCs w:val="21"/>
              </w:rPr>
            </w:pPr>
            <w:r>
              <w:rPr>
                <w:rFonts w:hint="eastAsia" w:ascii="方正楷体_GBK" w:hAnsi="方正楷体_GBK" w:eastAsia="方正楷体_GBK" w:cs="方正楷体_GBK"/>
                <w:b w:val="0"/>
                <w:sz w:val="21"/>
                <w:szCs w:val="21"/>
              </w:rPr>
              <w:t>用于模拟学生提问路径、检测方案论证薄弱点、提示不同治理方案的收益、风险与成本，并为教师评价提供过程证据。截图位置建议：PPT第17、20页。</w:t>
            </w:r>
          </w:p>
        </w:tc>
      </w:tr>
      <w:tr w14:paraId="4D80E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5" w:type="dxa"/>
            <w:tcMar>
              <w:top w:w="80" w:type="dxa"/>
              <w:left w:w="80" w:type="dxa"/>
              <w:bottom w:w="80" w:type="dxa"/>
              <w:right w:w="80" w:type="dxa"/>
            </w:tcMar>
            <w:vAlign w:val="center"/>
          </w:tcPr>
          <w:p w14:paraId="0E14CD11">
            <w:pPr>
              <w:spacing w:after="0" w:line="240" w:lineRule="auto"/>
              <w:jc w:val="center"/>
              <w:rPr>
                <w:rFonts w:hint="eastAsia" w:ascii="方正楷体_GBK" w:hAnsi="方正楷体_GBK" w:eastAsia="方正楷体_GBK" w:cs="方正楷体_GBK"/>
                <w:sz w:val="21"/>
                <w:szCs w:val="21"/>
                <w:highlight w:val="yellow"/>
              </w:rPr>
            </w:pPr>
            <w:r>
              <w:rPr>
                <w:rFonts w:hint="eastAsia" w:ascii="方正楷体_GBK" w:hAnsi="方正楷体_GBK" w:eastAsia="方正楷体_GBK" w:cs="方正楷体_GBK"/>
                <w:b w:val="0"/>
                <w:sz w:val="21"/>
                <w:szCs w:val="21"/>
                <w:highlight w:val="none"/>
              </w:rPr>
              <w:t>智能体及其他AI工具使用链接或长图或文档</w:t>
            </w:r>
          </w:p>
        </w:tc>
        <w:tc>
          <w:tcPr>
            <w:tcW w:w="7107" w:type="dxa"/>
            <w:gridSpan w:val="2"/>
            <w:tcMar>
              <w:top w:w="80" w:type="dxa"/>
              <w:left w:w="80" w:type="dxa"/>
              <w:bottom w:w="80" w:type="dxa"/>
              <w:right w:w="80" w:type="dxa"/>
            </w:tcMar>
            <w:vAlign w:val="center"/>
          </w:tcPr>
          <w:p w14:paraId="267AFE16">
            <w:pPr>
              <w:spacing w:after="0" w:line="240" w:lineRule="auto"/>
            </w:pPr>
            <w:r>
              <w:drawing>
                <wp:inline distT="0" distB="0" distL="114300" distR="114300">
                  <wp:extent cx="4397375" cy="4078605"/>
                  <wp:effectExtent l="0" t="0" r="3175" b="762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2"/>
                          <a:stretch>
                            <a:fillRect/>
                          </a:stretch>
                        </pic:blipFill>
                        <pic:spPr>
                          <a:xfrm>
                            <a:off x="0" y="0"/>
                            <a:ext cx="4397375" cy="4078605"/>
                          </a:xfrm>
                          <a:prstGeom prst="rect">
                            <a:avLst/>
                          </a:prstGeom>
                          <a:noFill/>
                          <a:ln>
                            <a:noFill/>
                          </a:ln>
                        </pic:spPr>
                      </pic:pic>
                    </a:graphicData>
                  </a:graphic>
                </wp:inline>
              </w:drawing>
            </w:r>
          </w:p>
          <w:p w14:paraId="515CEEB5">
            <w:pPr>
              <w:spacing w:after="0" w:line="240" w:lineRule="auto"/>
            </w:pPr>
            <w:r>
              <w:drawing>
                <wp:inline distT="0" distB="0" distL="114300" distR="114300">
                  <wp:extent cx="4368800" cy="3970655"/>
                  <wp:effectExtent l="0" t="0" r="3175" b="127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23"/>
                          <a:stretch>
                            <a:fillRect/>
                          </a:stretch>
                        </pic:blipFill>
                        <pic:spPr>
                          <a:xfrm>
                            <a:off x="0" y="0"/>
                            <a:ext cx="4368800" cy="3970655"/>
                          </a:xfrm>
                          <a:prstGeom prst="rect">
                            <a:avLst/>
                          </a:prstGeom>
                          <a:noFill/>
                          <a:ln>
                            <a:noFill/>
                          </a:ln>
                        </pic:spPr>
                      </pic:pic>
                    </a:graphicData>
                  </a:graphic>
                </wp:inline>
              </w:drawing>
            </w:r>
          </w:p>
          <w:p w14:paraId="27D609FA">
            <w:pPr>
              <w:spacing w:after="0" w:line="240" w:lineRule="auto"/>
            </w:pPr>
            <w:r>
              <w:drawing>
                <wp:inline distT="0" distB="0" distL="114300" distR="114300">
                  <wp:extent cx="3904615" cy="3934460"/>
                  <wp:effectExtent l="0" t="0" r="635" b="889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24"/>
                          <a:stretch>
                            <a:fillRect/>
                          </a:stretch>
                        </pic:blipFill>
                        <pic:spPr>
                          <a:xfrm>
                            <a:off x="0" y="0"/>
                            <a:ext cx="3904615" cy="3934460"/>
                          </a:xfrm>
                          <a:prstGeom prst="rect">
                            <a:avLst/>
                          </a:prstGeom>
                          <a:noFill/>
                          <a:ln>
                            <a:noFill/>
                          </a:ln>
                        </pic:spPr>
                      </pic:pic>
                    </a:graphicData>
                  </a:graphic>
                </wp:inline>
              </w:drawing>
            </w:r>
          </w:p>
          <w:p w14:paraId="0F74DB66">
            <w:pPr>
              <w:spacing w:after="0" w:line="240" w:lineRule="auto"/>
            </w:pPr>
            <w:r>
              <w:drawing>
                <wp:inline distT="0" distB="0" distL="114300" distR="114300">
                  <wp:extent cx="3876040" cy="3947795"/>
                  <wp:effectExtent l="0" t="0" r="635" b="508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5"/>
                          <a:stretch>
                            <a:fillRect/>
                          </a:stretch>
                        </pic:blipFill>
                        <pic:spPr>
                          <a:xfrm>
                            <a:off x="0" y="0"/>
                            <a:ext cx="3876040" cy="3947795"/>
                          </a:xfrm>
                          <a:prstGeom prst="rect">
                            <a:avLst/>
                          </a:prstGeom>
                          <a:noFill/>
                          <a:ln>
                            <a:noFill/>
                          </a:ln>
                        </pic:spPr>
                      </pic:pic>
                    </a:graphicData>
                  </a:graphic>
                </wp:inline>
              </w:drawing>
            </w:r>
          </w:p>
          <w:p w14:paraId="5806CF43">
            <w:pPr>
              <w:spacing w:after="0" w:line="240" w:lineRule="auto"/>
            </w:pPr>
            <w:r>
              <w:drawing>
                <wp:inline distT="0" distB="0" distL="114300" distR="114300">
                  <wp:extent cx="4217670" cy="4172585"/>
                  <wp:effectExtent l="0" t="0" r="1905" b="889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26"/>
                          <a:stretch>
                            <a:fillRect/>
                          </a:stretch>
                        </pic:blipFill>
                        <pic:spPr>
                          <a:xfrm>
                            <a:off x="0" y="0"/>
                            <a:ext cx="4217670" cy="4172585"/>
                          </a:xfrm>
                          <a:prstGeom prst="rect">
                            <a:avLst/>
                          </a:prstGeom>
                          <a:noFill/>
                          <a:ln>
                            <a:noFill/>
                          </a:ln>
                        </pic:spPr>
                      </pic:pic>
                    </a:graphicData>
                  </a:graphic>
                </wp:inline>
              </w:drawing>
            </w:r>
          </w:p>
          <w:p w14:paraId="629A7839">
            <w:pPr>
              <w:spacing w:after="0" w:line="240" w:lineRule="auto"/>
            </w:pPr>
            <w:r>
              <w:drawing>
                <wp:inline distT="0" distB="0" distL="114300" distR="114300">
                  <wp:extent cx="4237355" cy="3900170"/>
                  <wp:effectExtent l="0" t="0" r="1270" b="508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7"/>
                          <a:stretch>
                            <a:fillRect/>
                          </a:stretch>
                        </pic:blipFill>
                        <pic:spPr>
                          <a:xfrm>
                            <a:off x="0" y="0"/>
                            <a:ext cx="4237355" cy="3900170"/>
                          </a:xfrm>
                          <a:prstGeom prst="rect">
                            <a:avLst/>
                          </a:prstGeom>
                          <a:noFill/>
                          <a:ln>
                            <a:noFill/>
                          </a:ln>
                        </pic:spPr>
                      </pic:pic>
                    </a:graphicData>
                  </a:graphic>
                </wp:inline>
              </w:drawing>
            </w:r>
          </w:p>
          <w:p w14:paraId="2FAC2DAB">
            <w:pPr>
              <w:spacing w:after="0" w:line="240" w:lineRule="auto"/>
            </w:pPr>
            <w:r>
              <w:drawing>
                <wp:inline distT="0" distB="0" distL="114300" distR="114300">
                  <wp:extent cx="3862070" cy="4106545"/>
                  <wp:effectExtent l="0" t="0" r="5080" b="8255"/>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28"/>
                          <a:stretch>
                            <a:fillRect/>
                          </a:stretch>
                        </pic:blipFill>
                        <pic:spPr>
                          <a:xfrm>
                            <a:off x="0" y="0"/>
                            <a:ext cx="3862070" cy="4106545"/>
                          </a:xfrm>
                          <a:prstGeom prst="rect">
                            <a:avLst/>
                          </a:prstGeom>
                          <a:noFill/>
                          <a:ln>
                            <a:noFill/>
                          </a:ln>
                        </pic:spPr>
                      </pic:pic>
                    </a:graphicData>
                  </a:graphic>
                </wp:inline>
              </w:drawing>
            </w:r>
          </w:p>
          <w:p w14:paraId="51A6D662">
            <w:pPr>
              <w:spacing w:after="0" w:line="240" w:lineRule="auto"/>
            </w:pPr>
            <w:r>
              <w:drawing>
                <wp:inline distT="0" distB="0" distL="114300" distR="114300">
                  <wp:extent cx="3877945" cy="3961765"/>
                  <wp:effectExtent l="0" t="0" r="8255" b="635"/>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29"/>
                          <a:stretch>
                            <a:fillRect/>
                          </a:stretch>
                        </pic:blipFill>
                        <pic:spPr>
                          <a:xfrm>
                            <a:off x="0" y="0"/>
                            <a:ext cx="3877945" cy="3961765"/>
                          </a:xfrm>
                          <a:prstGeom prst="rect">
                            <a:avLst/>
                          </a:prstGeom>
                          <a:noFill/>
                          <a:ln>
                            <a:noFill/>
                          </a:ln>
                        </pic:spPr>
                      </pic:pic>
                    </a:graphicData>
                  </a:graphic>
                </wp:inline>
              </w:drawing>
            </w:r>
          </w:p>
          <w:p w14:paraId="5D2559D8">
            <w:pPr>
              <w:spacing w:after="0" w:line="240" w:lineRule="auto"/>
              <w:rPr>
                <w:rFonts w:hint="eastAsia"/>
              </w:rPr>
            </w:pPr>
            <w:r>
              <w:drawing>
                <wp:inline distT="0" distB="0" distL="114300" distR="114300">
                  <wp:extent cx="3994150" cy="3891915"/>
                  <wp:effectExtent l="0" t="0" r="6350" b="3810"/>
                  <wp:docPr id="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pic:cNvPicPr>
                            <a:picLocks noChangeAspect="1"/>
                          </pic:cNvPicPr>
                        </pic:nvPicPr>
                        <pic:blipFill>
                          <a:blip r:embed="rId30"/>
                          <a:stretch>
                            <a:fillRect/>
                          </a:stretch>
                        </pic:blipFill>
                        <pic:spPr>
                          <a:xfrm>
                            <a:off x="0" y="0"/>
                            <a:ext cx="3994150" cy="3891915"/>
                          </a:xfrm>
                          <a:prstGeom prst="rect">
                            <a:avLst/>
                          </a:prstGeom>
                          <a:noFill/>
                          <a:ln>
                            <a:noFill/>
                          </a:ln>
                        </pic:spPr>
                      </pic:pic>
                    </a:graphicData>
                  </a:graphic>
                </wp:inline>
              </w:drawing>
            </w:r>
          </w:p>
        </w:tc>
      </w:tr>
    </w:tbl>
    <w:p w14:paraId="4F43B6A4"/>
    <w:p w14:paraId="35417D6A">
      <w:pPr>
        <w:pStyle w:val="3"/>
        <w:rPr>
          <w:rFonts w:hint="eastAsia" w:ascii="方正黑体_GBK" w:hAnsi="方正黑体_GBK" w:eastAsia="方正黑体_GBK" w:cs="方正黑体_GBK"/>
          <w:b/>
          <w:color w:val="auto"/>
          <w:sz w:val="28"/>
          <w:szCs w:val="28"/>
        </w:rPr>
      </w:pPr>
      <w:bookmarkStart w:id="18" w:name="_Toc3637"/>
      <w:r>
        <w:rPr>
          <w:rFonts w:hint="eastAsia" w:ascii="方正黑体_GBK" w:hAnsi="方正黑体_GBK" w:eastAsia="方正黑体_GBK" w:cs="方正黑体_GBK"/>
          <w:b/>
          <w:color w:val="auto"/>
          <w:sz w:val="28"/>
          <w:szCs w:val="28"/>
        </w:rPr>
        <w:t>八、附录</w:t>
      </w:r>
      <w:bookmarkEnd w:id="18"/>
    </w:p>
    <w:p w14:paraId="14E24D5C">
      <w:pPr>
        <w:rPr>
          <w:rFonts w:hint="eastAsia" w:ascii="Times New Roman" w:hAnsi="Times New Roman" w:eastAsia="Noto Serif CJK SC"/>
          <w:b w:val="0"/>
          <w:sz w:val="21"/>
        </w:rPr>
      </w:pPr>
      <w:r>
        <w:rPr>
          <w:rFonts w:ascii="Times New Roman" w:hAnsi="Times New Roman" w:eastAsia="Noto Serif CJK SC"/>
          <w:b w:val="0"/>
          <w:sz w:val="21"/>
        </w:rPr>
        <w:t>（1）作品链接：</w:t>
      </w:r>
      <w:r>
        <w:rPr>
          <w:rFonts w:hint="eastAsia" w:ascii="Times New Roman" w:hAnsi="Times New Roman" w:eastAsia="Noto Serif CJK SC"/>
          <w:b w:val="0"/>
          <w:sz w:val="21"/>
        </w:rPr>
        <w:fldChar w:fldCharType="begin"/>
      </w:r>
      <w:r>
        <w:rPr>
          <w:rFonts w:hint="eastAsia" w:ascii="Times New Roman" w:hAnsi="Times New Roman" w:eastAsia="Noto Serif CJK SC"/>
          <w:b w:val="0"/>
          <w:sz w:val="21"/>
        </w:rPr>
        <w:instrText xml:space="preserve"> HYPERLINK "https://edu.delightex.com/Studio/Space/03GHWrbSc6vxLqEc" </w:instrText>
      </w:r>
      <w:r>
        <w:rPr>
          <w:rFonts w:hint="eastAsia" w:ascii="Times New Roman" w:hAnsi="Times New Roman" w:eastAsia="Noto Serif CJK SC"/>
          <w:b w:val="0"/>
          <w:sz w:val="21"/>
        </w:rPr>
        <w:fldChar w:fldCharType="separate"/>
      </w:r>
      <w:r>
        <w:rPr>
          <w:rStyle w:val="137"/>
          <w:rFonts w:hint="eastAsia" w:ascii="Times New Roman" w:hAnsi="Times New Roman" w:eastAsia="Noto Serif CJK SC"/>
          <w:b w:val="0"/>
          <w:sz w:val="21"/>
        </w:rPr>
        <w:t>https://edu.delightex.com/Studio/Space/03GHWrbSc6vxLqEc</w:t>
      </w:r>
      <w:r>
        <w:rPr>
          <w:rFonts w:hint="eastAsia" w:ascii="Times New Roman" w:hAnsi="Times New Roman" w:eastAsia="Noto Serif CJK SC"/>
          <w:b w:val="0"/>
          <w:sz w:val="21"/>
        </w:rPr>
        <w:fldChar w:fldCharType="end"/>
      </w:r>
    </w:p>
    <w:p w14:paraId="7742F502">
      <w:pPr>
        <w:rPr>
          <w:rFonts w:hint="eastAsia" w:eastAsia="宋体"/>
          <w:b w:val="0"/>
          <w:sz w:val="21"/>
          <w:lang w:eastAsia="zh-CN"/>
        </w:rPr>
      </w:pPr>
      <w:r>
        <w:rPr>
          <w:rFonts w:ascii="Times New Roman" w:hAnsi="Times New Roman" w:eastAsia="Noto Serif CJK SC"/>
          <w:b w:val="0"/>
          <w:sz w:val="21"/>
        </w:rPr>
        <w:t>（2）其他相关材料：</w:t>
      </w:r>
      <w:r>
        <w:rPr>
          <w:rFonts w:hint="eastAsia" w:eastAsia="宋体"/>
          <w:b w:val="0"/>
          <w:sz w:val="21"/>
          <w:lang w:eastAsia="zh-CN"/>
        </w:rPr>
        <w:t>（</w:t>
      </w:r>
      <w:r>
        <w:rPr>
          <w:rFonts w:hint="eastAsia" w:eastAsia="宋体"/>
          <w:b w:val="0"/>
          <w:sz w:val="21"/>
          <w:lang w:val="en-US" w:eastAsia="zh-CN"/>
        </w:rPr>
        <w:t>AI对话链接</w:t>
      </w:r>
      <w:r>
        <w:rPr>
          <w:rFonts w:hint="eastAsia" w:eastAsia="宋体"/>
          <w:b w:val="0"/>
          <w:sz w:val="21"/>
          <w:lang w:eastAsia="zh-CN"/>
        </w:rPr>
        <w:t>）https://chat.deepseek.com/share/wxusbcz6ix2nsg1n43</w:t>
      </w:r>
      <w:bookmarkStart w:id="20" w:name="_GoBack"/>
      <w:bookmarkEnd w:id="20"/>
    </w:p>
    <w:p w14:paraId="7D83600E">
      <w:pPr>
        <w:pStyle w:val="3"/>
        <w:rPr>
          <w:rFonts w:hint="eastAsia" w:ascii="方正黑体_GBK" w:hAnsi="方正黑体_GBK" w:eastAsia="方正黑体_GBK" w:cs="方正黑体_GBK"/>
          <w:b/>
          <w:color w:val="auto"/>
          <w:sz w:val="28"/>
          <w:szCs w:val="28"/>
        </w:rPr>
      </w:pPr>
      <w:bookmarkStart w:id="19" w:name="_Toc5059"/>
      <w:r>
        <w:rPr>
          <w:rFonts w:hint="eastAsia" w:ascii="方正黑体_GBK" w:hAnsi="方正黑体_GBK" w:eastAsia="方正黑体_GBK" w:cs="方正黑体_GBK"/>
          <w:b/>
          <w:color w:val="auto"/>
          <w:sz w:val="28"/>
          <w:szCs w:val="28"/>
        </w:rPr>
        <w:t>参考文献</w:t>
      </w:r>
      <w:bookmarkEnd w:id="19"/>
    </w:p>
    <w:p w14:paraId="7DECC040">
      <w:pPr>
        <w:keepNext w:val="0"/>
        <w:keepLines w:val="0"/>
        <w:pageBreakBefore w:val="0"/>
        <w:widowControl/>
        <w:kinsoku/>
        <w:wordWrap/>
        <w:overflowPunct/>
        <w:topLinePunct w:val="0"/>
        <w:autoSpaceDE/>
        <w:autoSpaceDN/>
        <w:bidi w:val="0"/>
        <w:adjustRightInd/>
        <w:snapToGrid/>
        <w:spacing w:after="0" w:line="240" w:lineRule="auto"/>
        <w:ind w:left="283" w:hanging="283"/>
        <w:textAlignment w:val="auto"/>
        <w:rPr>
          <w:sz w:val="21"/>
          <w:szCs w:val="21"/>
        </w:rPr>
      </w:pPr>
      <w:r>
        <w:rPr>
          <w:rFonts w:ascii="Times New Roman" w:hAnsi="Times New Roman" w:eastAsia="Noto Serif CJK SC"/>
          <w:b w:val="0"/>
          <w:sz w:val="21"/>
          <w:szCs w:val="21"/>
        </w:rPr>
        <w:t>[1] 常丽霞, 李胜楠, 郭迎霞, 张颖博, &amp; 李洋. (2026). AI元宇宙赋能地理跨学科项目化学习环境构建——在“黄河时空沙盘”中探寻协同治理智慧. 地理教学, (09), 20-26.</w:t>
      </w:r>
    </w:p>
    <w:p w14:paraId="10705D63">
      <w:pPr>
        <w:keepNext w:val="0"/>
        <w:keepLines w:val="0"/>
        <w:pageBreakBefore w:val="0"/>
        <w:widowControl/>
        <w:kinsoku/>
        <w:wordWrap/>
        <w:overflowPunct/>
        <w:topLinePunct w:val="0"/>
        <w:autoSpaceDE/>
        <w:autoSpaceDN/>
        <w:bidi w:val="0"/>
        <w:adjustRightInd/>
        <w:snapToGrid/>
        <w:spacing w:after="0" w:line="240" w:lineRule="auto"/>
        <w:ind w:left="283" w:hanging="283"/>
        <w:textAlignment w:val="auto"/>
        <w:rPr>
          <w:sz w:val="21"/>
          <w:szCs w:val="21"/>
        </w:rPr>
      </w:pPr>
      <w:r>
        <w:rPr>
          <w:rFonts w:ascii="Times New Roman" w:hAnsi="Times New Roman" w:eastAsia="Noto Serif CJK SC"/>
          <w:b w:val="0"/>
          <w:sz w:val="21"/>
          <w:szCs w:val="21"/>
        </w:rPr>
        <w:t>[2] 华子荀, &amp; 付道明. (2022). 学习元宇宙之内涵、机理、架构与应用研究——兼及虚拟化身的学习促进效果. 远程教育杂志, 40(01), 26-36.</w:t>
      </w:r>
    </w:p>
    <w:p w14:paraId="4F0FEF0A">
      <w:pPr>
        <w:keepNext w:val="0"/>
        <w:keepLines w:val="0"/>
        <w:pageBreakBefore w:val="0"/>
        <w:widowControl/>
        <w:kinsoku/>
        <w:wordWrap/>
        <w:overflowPunct/>
        <w:topLinePunct w:val="0"/>
        <w:autoSpaceDE/>
        <w:autoSpaceDN/>
        <w:bidi w:val="0"/>
        <w:adjustRightInd/>
        <w:snapToGrid/>
        <w:spacing w:after="0" w:line="240" w:lineRule="auto"/>
        <w:ind w:left="283" w:hanging="283"/>
        <w:textAlignment w:val="auto"/>
        <w:rPr>
          <w:sz w:val="21"/>
          <w:szCs w:val="21"/>
        </w:rPr>
      </w:pPr>
      <w:r>
        <w:rPr>
          <w:rFonts w:ascii="Times New Roman" w:hAnsi="Times New Roman" w:eastAsia="Noto Serif CJK SC"/>
          <w:b w:val="0"/>
          <w:sz w:val="21"/>
          <w:szCs w:val="21"/>
        </w:rPr>
        <w:t>[3] 柳瑞雪, 石长地, &amp; 孙众. (2016). 学习管理系统和社交平台协作学习知识建构层次分析. 中国远程教育, (07), 10-19+79.</w:t>
      </w:r>
    </w:p>
    <w:p w14:paraId="2F0C2C23">
      <w:pPr>
        <w:keepNext w:val="0"/>
        <w:keepLines w:val="0"/>
        <w:pageBreakBefore w:val="0"/>
        <w:widowControl/>
        <w:kinsoku/>
        <w:wordWrap/>
        <w:overflowPunct/>
        <w:topLinePunct w:val="0"/>
        <w:autoSpaceDE/>
        <w:autoSpaceDN/>
        <w:bidi w:val="0"/>
        <w:adjustRightInd/>
        <w:snapToGrid/>
        <w:spacing w:after="0" w:line="240" w:lineRule="auto"/>
        <w:ind w:left="283" w:hanging="283"/>
        <w:textAlignment w:val="auto"/>
        <w:rPr>
          <w:sz w:val="21"/>
          <w:szCs w:val="21"/>
        </w:rPr>
      </w:pPr>
      <w:r>
        <w:rPr>
          <w:rFonts w:ascii="Times New Roman" w:hAnsi="Times New Roman" w:eastAsia="Noto Serif CJK SC"/>
          <w:b w:val="0"/>
          <w:sz w:val="21"/>
          <w:szCs w:val="21"/>
        </w:rPr>
        <w:t>[4] 潘志庚, 夏先亮, 郎旭, 范佳荣, 钟绍春, &amp; 李明. (2025). 人工智能赋能的教育元宇宙研究与进展. 北京师范大学学报(自然科学版), 61(04), 614-624.</w:t>
      </w:r>
    </w:p>
    <w:p w14:paraId="524A52AA">
      <w:pPr>
        <w:keepNext w:val="0"/>
        <w:keepLines w:val="0"/>
        <w:pageBreakBefore w:val="0"/>
        <w:widowControl/>
        <w:kinsoku/>
        <w:wordWrap/>
        <w:overflowPunct/>
        <w:topLinePunct w:val="0"/>
        <w:autoSpaceDE/>
        <w:autoSpaceDN/>
        <w:bidi w:val="0"/>
        <w:adjustRightInd/>
        <w:snapToGrid/>
        <w:spacing w:after="0" w:line="240" w:lineRule="auto"/>
        <w:ind w:left="283" w:hanging="283"/>
        <w:textAlignment w:val="auto"/>
        <w:rPr>
          <w:sz w:val="21"/>
          <w:szCs w:val="21"/>
        </w:rPr>
      </w:pPr>
      <w:r>
        <w:rPr>
          <w:rFonts w:ascii="Times New Roman" w:hAnsi="Times New Roman" w:eastAsia="Noto Serif CJK SC"/>
          <w:b w:val="0"/>
          <w:sz w:val="21"/>
          <w:szCs w:val="21"/>
        </w:rPr>
        <w:t>[5] 孙田琳子, &amp; 张亮. (2025). 从“身体技术”到“技术身体”：现象学视域下元宇宙学习空间的建构转向. 现代远程教育研究, 37(03), 21-29.</w:t>
      </w:r>
    </w:p>
    <w:p w14:paraId="16A7B7AD">
      <w:pPr>
        <w:keepNext w:val="0"/>
        <w:keepLines w:val="0"/>
        <w:pageBreakBefore w:val="0"/>
        <w:widowControl/>
        <w:kinsoku/>
        <w:wordWrap/>
        <w:overflowPunct/>
        <w:topLinePunct w:val="0"/>
        <w:autoSpaceDE/>
        <w:autoSpaceDN/>
        <w:bidi w:val="0"/>
        <w:adjustRightInd/>
        <w:snapToGrid/>
        <w:spacing w:after="0" w:line="240" w:lineRule="auto"/>
        <w:ind w:left="283" w:hanging="283"/>
        <w:textAlignment w:val="auto"/>
        <w:rPr>
          <w:sz w:val="21"/>
          <w:szCs w:val="21"/>
        </w:rPr>
      </w:pPr>
      <w:r>
        <w:rPr>
          <w:rFonts w:ascii="Times New Roman" w:hAnsi="Times New Roman" w:eastAsia="Noto Serif CJK SC"/>
          <w:b w:val="0"/>
          <w:sz w:val="21"/>
          <w:szCs w:val="21"/>
        </w:rPr>
        <w:t>[6] 周均奕, &amp; 尚俊杰. (2025). 从模拟仿真到教育元宇宙: 技术驱动下三维虚拟学习环境的演进脉络与生态重塑. 中国电化教育, (10), 55-61+78.</w:t>
      </w:r>
    </w:p>
    <w:sectPr>
      <w:footerReference r:id="rId9" w:type="default"/>
      <w:pgSz w:w="12240" w:h="15840"/>
      <w:pgMar w:top="1440" w:right="1083" w:bottom="1440" w:left="1083"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auto"/>
    <w:pitch w:val="default"/>
    <w:sig w:usb0="E00006FF" w:usb1="420024FF" w:usb2="02000000" w:usb3="00000000" w:csb0="2000019F" w:csb1="00000000"/>
  </w:font>
  <w:font w:name="ＭＳ 明朝">
    <w:altName w:val="Yu Gothic"/>
    <w:panose1 w:val="00000000000000000000"/>
    <w:charset w:val="80"/>
    <w:family w:val="roman"/>
    <w:pitch w:val="default"/>
    <w:sig w:usb0="00000000" w:usb1="00000000" w:usb2="00000010" w:usb3="00000000" w:csb0="00020000" w:csb1="00000000"/>
  </w:font>
  <w:font w:name="Yu Gothic">
    <w:panose1 w:val="020B0400000000000000"/>
    <w:charset w:val="80"/>
    <w:family w:val="auto"/>
    <w:pitch w:val="default"/>
    <w:sig w:usb0="E00002FF" w:usb1="2AC7FDFF" w:usb2="00000016" w:usb3="00000000" w:csb0="2002009F" w:csb1="00000000"/>
  </w:font>
  <w:font w:name="ＭＳ 明朝">
    <w:altName w:val="宋体"/>
    <w:panose1 w:val="00000000000000000000"/>
    <w:charset w:val="86"/>
    <w:family w:val="auto"/>
    <w:pitch w:val="default"/>
    <w:sig w:usb0="00000000" w:usb1="00000000" w:usb2="00000000" w:usb3="00000000" w:csb0="00000000" w:csb1="00000000"/>
  </w:font>
  <w:font w:name="Noto Serif CJK SC">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MS Gothic">
    <w:panose1 w:val="020B0609070205080204"/>
    <w:charset w:val="80"/>
    <w:family w:val="auto"/>
    <w:pitch w:val="default"/>
    <w:sig w:usb0="E00002FF" w:usb1="6AC7FDFB" w:usb2="08000012" w:usb3="00000000" w:csb0="4002009F" w:csb1="DFD70000"/>
  </w:font>
  <w:font w:name="Courier">
    <w:altName w:val="Courier New"/>
    <w:panose1 w:val="02000500000000000000"/>
    <w:charset w:val="00"/>
    <w:family w:val="auto"/>
    <w:pitch w:val="default"/>
    <w:sig w:usb0="00000000" w:usb1="00000000" w:usb2="00000000" w:usb3="00000000" w:csb0="00000001" w:csb1="00000000"/>
  </w:font>
  <w:font w:name="Noto Sans CJK SC">
    <w:altName w:val="Segoe Print"/>
    <w:panose1 w:val="00000000000000000000"/>
    <w:charset w:val="00"/>
    <w:family w:val="auto"/>
    <w:pitch w:val="default"/>
    <w:sig w:usb0="00000000" w:usb1="00000000" w:usb2="00000000" w:usb3="00000000" w:csb0="00000000" w:csb1="00000000"/>
  </w:font>
  <w:font w:name="方正黑体_GBK">
    <w:panose1 w:val="03000509000000000000"/>
    <w:charset w:val="86"/>
    <w:family w:val="auto"/>
    <w:pitch w:val="default"/>
    <w:sig w:usb0="00000001" w:usb1="080E0000" w:usb2="00000000" w:usb3="00000000" w:csb0="00040000" w:csb1="00000000"/>
  </w:font>
  <w:font w:name="方正楷体_GBK">
    <w:panose1 w:val="03000509000000000000"/>
    <w:charset w:val="86"/>
    <w:family w:val="auto"/>
    <w:pitch w:val="default"/>
    <w:sig w:usb0="00000001" w:usb1="080E0000" w:usb2="00000000" w:usb3="00000000" w:csb0="00040000" w:csb1="00000000"/>
  </w:font>
  <w:font w:name="ＭＳ 明朝">
    <w:altName w:val="Segoe Print"/>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8E8952">
    <w:pPr>
      <w:pStyle w:val="24"/>
      <w:tabs>
        <w:tab w:val="center" w:pos="4153"/>
        <w:tab w:val="right" w:pos="8306"/>
        <w:tab w:val="clear" w:pos="4680"/>
        <w:tab w:val="clear" w:pos="9360"/>
      </w:tabs>
      <w:jc w:val="center"/>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17342358"/>
      <w:docPartObj>
        <w:docPartGallery w:val="autotext"/>
      </w:docPartObj>
    </w:sdtPr>
    <w:sdtContent>
      <w:p w14:paraId="54B6A362">
        <w:pPr>
          <w:pStyle w:val="24"/>
          <w:tabs>
            <w:tab w:val="center" w:pos="4153"/>
            <w:tab w:val="right" w:pos="8306"/>
            <w:tab w:val="clear" w:pos="4680"/>
            <w:tab w:val="clear" w:pos="9360"/>
          </w:tabs>
          <w:jc w:val="center"/>
          <w:rPr>
            <w:rFonts w:hint="eastAsia"/>
          </w:rPr>
        </w:pPr>
        <w:r>
          <w:fldChar w:fldCharType="begin"/>
        </w:r>
        <w:r>
          <w:instrText xml:space="preserve">PAGE   \* MERGEFORMAT</w:instrText>
        </w:r>
        <w:r>
          <w:fldChar w:fldCharType="separate"/>
        </w:r>
        <w:r>
          <w:rPr>
            <w:lang w:val="zh-CN"/>
          </w:rPr>
          <w:t>2</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B19013">
    <w:pPr>
      <w:pStyle w:val="24"/>
      <w:jc w:val="center"/>
    </w:pPr>
    <w:r>
      <w:rPr>
        <w:rFonts w:ascii="Times New Roman" w:hAnsi="Times New Roman" w:eastAsia="Noto Serif CJK SC"/>
        <w:b w:val="0"/>
        <w:color w:val="646464"/>
        <w:sz w:val="18"/>
      </w:rPr>
      <w:t>第四讲作品解说文档｜MetaRiver 数字孪生黄河学习空间</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8ECEAD">
    <w:pPr>
      <w:pStyle w:val="25"/>
      <w:pBdr>
        <w:bottom w:val="none" w:color="auto" w:sz="0" w:space="0"/>
      </w:pBdr>
      <w:tabs>
        <w:tab w:val="center" w:pos="4153"/>
        <w:tab w:val="right" w:pos="8306"/>
        <w:tab w:val="clear" w:pos="4680"/>
        <w:tab w:val="clear" w:pos="9360"/>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21F0A5">
    <w:pPr>
      <w:pStyle w:val="25"/>
      <w:pBdr>
        <w:bottom w:val="none" w:color="auto" w:sz="0" w:space="0"/>
      </w:pBdr>
      <w:tabs>
        <w:tab w:val="center" w:pos="4153"/>
        <w:tab w:val="right" w:pos="8306"/>
        <w:tab w:val="clear" w:pos="4680"/>
        <w:tab w:val="clear" w:pos="936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7E"/>
    <w:multiLevelType w:val="singleLevel"/>
    <w:tmpl w:val="FFFFFF7E"/>
    <w:lvl w:ilvl="0" w:tentative="0">
      <w:start w:val="1"/>
      <w:numFmt w:val="decimal"/>
      <w:pStyle w:val="20"/>
      <w:lvlText w:val="%1."/>
      <w:lvlJc w:val="left"/>
      <w:pPr>
        <w:tabs>
          <w:tab w:val="left" w:pos="1080"/>
        </w:tabs>
        <w:ind w:left="1080" w:hanging="360"/>
      </w:pPr>
    </w:lvl>
  </w:abstractNum>
  <w:abstractNum w:abstractNumId="1">
    <w:nsid w:val="FFFFFF7F"/>
    <w:multiLevelType w:val="singleLevel"/>
    <w:tmpl w:val="FFFFFF7F"/>
    <w:lvl w:ilvl="0" w:tentative="0">
      <w:start w:val="1"/>
      <w:numFmt w:val="decimal"/>
      <w:pStyle w:val="13"/>
      <w:lvlText w:val="%1."/>
      <w:lvlJc w:val="left"/>
      <w:pPr>
        <w:tabs>
          <w:tab w:val="left" w:pos="720"/>
        </w:tabs>
        <w:ind w:left="720" w:hanging="360"/>
      </w:pPr>
    </w:lvl>
  </w:abstractNum>
  <w:abstractNum w:abstractNumId="2">
    <w:nsid w:val="FFFFFF82"/>
    <w:multiLevelType w:val="singleLevel"/>
    <w:tmpl w:val="FFFFFF82"/>
    <w:lvl w:ilvl="0" w:tentative="0">
      <w:start w:val="1"/>
      <w:numFmt w:val="bullet"/>
      <w:pStyle w:val="18"/>
      <w:lvlText w:val=""/>
      <w:lvlJc w:val="left"/>
      <w:pPr>
        <w:tabs>
          <w:tab w:val="left" w:pos="1080"/>
        </w:tabs>
        <w:ind w:left="1080" w:hanging="360"/>
      </w:pPr>
      <w:rPr>
        <w:rFonts w:hint="default" w:ascii="Symbol" w:hAnsi="Symbol"/>
      </w:rPr>
    </w:lvl>
  </w:abstractNum>
  <w:abstractNum w:abstractNumId="3">
    <w:nsid w:val="FFFFFF83"/>
    <w:multiLevelType w:val="singleLevel"/>
    <w:tmpl w:val="FFFFFF83"/>
    <w:lvl w:ilvl="0" w:tentative="0">
      <w:start w:val="1"/>
      <w:numFmt w:val="bullet"/>
      <w:pStyle w:val="23"/>
      <w:lvlText w:val=""/>
      <w:lvlJc w:val="left"/>
      <w:pPr>
        <w:tabs>
          <w:tab w:val="left" w:pos="720"/>
        </w:tabs>
        <w:ind w:left="720" w:hanging="360"/>
      </w:pPr>
      <w:rPr>
        <w:rFonts w:hint="default" w:ascii="Symbol" w:hAnsi="Symbol"/>
      </w:rPr>
    </w:lvl>
  </w:abstractNum>
  <w:abstractNum w:abstractNumId="4">
    <w:nsid w:val="FFFFFF88"/>
    <w:multiLevelType w:val="singleLevel"/>
    <w:tmpl w:val="FFFFFF88"/>
    <w:lvl w:ilvl="0" w:tentative="0">
      <w:start w:val="1"/>
      <w:numFmt w:val="decimal"/>
      <w:pStyle w:val="14"/>
      <w:lvlText w:val="%1."/>
      <w:lvlJc w:val="left"/>
      <w:pPr>
        <w:tabs>
          <w:tab w:val="left" w:pos="360"/>
        </w:tabs>
        <w:ind w:left="360" w:hanging="360"/>
      </w:pPr>
    </w:lvl>
  </w:abstractNum>
  <w:abstractNum w:abstractNumId="5">
    <w:nsid w:val="FFFFFF89"/>
    <w:multiLevelType w:val="singleLevel"/>
    <w:tmpl w:val="FFFFFF89"/>
    <w:lvl w:ilvl="0" w:tentative="0">
      <w:start w:val="1"/>
      <w:numFmt w:val="bullet"/>
      <w:pStyle w:val="16"/>
      <w:lvlText w:val=""/>
      <w:lvlJc w:val="left"/>
      <w:pPr>
        <w:tabs>
          <w:tab w:val="left" w:pos="360"/>
        </w:tabs>
        <w:ind w:left="360" w:hanging="360"/>
      </w:pPr>
      <w:rPr>
        <w:rFonts w:hint="default" w:ascii="Symbol" w:hAnsi="Symbol"/>
      </w:rPr>
    </w:lvl>
  </w:abstractNum>
  <w:num w:numId="1">
    <w:abstractNumId w:val="1"/>
  </w:num>
  <w:num w:numId="2">
    <w:abstractNumId w:val="4"/>
  </w:num>
  <w:num w:numId="3">
    <w:abstractNumId w:val="5"/>
  </w:num>
  <w:num w:numId="4">
    <w:abstractNumId w:val="2"/>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8"/>
  <w:documentProtection w:enforcement="0"/>
  <w:defaultTabStop w:val="720"/>
  <w:characterSpacingControl w:val="doNotCompress"/>
  <w:footnotePr>
    <w:footnote w:id="0"/>
    <w:footnote w:id="1"/>
  </w:footnotePr>
  <w:endnotePr>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 w:val="0139423D"/>
    <w:rsid w:val="01E202A3"/>
    <w:rsid w:val="02185A90"/>
    <w:rsid w:val="0320497B"/>
    <w:rsid w:val="047343F5"/>
    <w:rsid w:val="064C75F3"/>
    <w:rsid w:val="06D5614F"/>
    <w:rsid w:val="0ABC4324"/>
    <w:rsid w:val="0E4458AE"/>
    <w:rsid w:val="117F0B57"/>
    <w:rsid w:val="12920A0A"/>
    <w:rsid w:val="138E124B"/>
    <w:rsid w:val="142C2815"/>
    <w:rsid w:val="1F0D7232"/>
    <w:rsid w:val="1F6E1F30"/>
    <w:rsid w:val="207C1812"/>
    <w:rsid w:val="218C4FD0"/>
    <w:rsid w:val="23ED4E98"/>
    <w:rsid w:val="2644203F"/>
    <w:rsid w:val="2849353E"/>
    <w:rsid w:val="30B52EC6"/>
    <w:rsid w:val="32467054"/>
    <w:rsid w:val="33AC4F5F"/>
    <w:rsid w:val="39477622"/>
    <w:rsid w:val="3F657CBC"/>
    <w:rsid w:val="3FCE42BF"/>
    <w:rsid w:val="434E152E"/>
    <w:rsid w:val="4C1E5B6E"/>
    <w:rsid w:val="4D094EC3"/>
    <w:rsid w:val="52C03C46"/>
    <w:rsid w:val="5FAA6839"/>
    <w:rsid w:val="6065645C"/>
    <w:rsid w:val="61BB6C21"/>
    <w:rsid w:val="62703EA6"/>
    <w:rsid w:val="64DD4813"/>
    <w:rsid w:val="697531CB"/>
    <w:rsid w:val="6B9145AA"/>
    <w:rsid w:val="6BF969E4"/>
    <w:rsid w:val="701A3E9E"/>
    <w:rsid w:val="70950790"/>
    <w:rsid w:val="79D620CD"/>
    <w:rsid w:val="7FEF1192"/>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ja-JP"/>
  <w:clrSchemeMapping w:bg1="light1" w:t1="dark1" w:bg2="light2" w:t2="dark2" w:accent1="accent1" w:accent2="accent2" w:accent3="accent3" w:accent4="accent4" w:accent5="accent5" w:accent6="accent6" w:hyperlink="hyperlink" w:followedHyperlink="followedHyperlink"/>
  <w14:defaultImageDpi w14:val="30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qFormat="1" w:uiPriority="99" w:semiHidden="0" w:name="macro"/>
    <w:lsdException w:uiPriority="99" w:name="toa heading"/>
    <w:lsdException w:qFormat="1" w:uiPriority="99" w:semiHidden="0" w:name="List"/>
    <w:lsdException w:qFormat="1" w:uiPriority="99" w:semiHidden="0" w:name="List Bullet"/>
    <w:lsdException w:qFormat="1" w:uiPriority="99" w:semiHidden="0" w:name="List Number"/>
    <w:lsdException w:qFormat="1" w:uiPriority="99" w:semiHidden="0" w:name="List 2"/>
    <w:lsdException w:qFormat="1" w:uiPriority="99" w:semiHidden="0" w:name="List 3"/>
    <w:lsdException w:uiPriority="99" w:name="List 4"/>
    <w:lsdException w:uiPriority="99" w:name="List 5"/>
    <w:lsdException w:qFormat="1" w:uiPriority="99" w:semiHidden="0" w:name="List Bullet 2"/>
    <w:lsdException w:qFormat="1" w:uiPriority="99" w:semiHidden="0" w:name="List Bullet 3"/>
    <w:lsdException w:uiPriority="99" w:name="List Bullet 4"/>
    <w:lsdException w:uiPriority="99" w:name="List Bullet 5"/>
    <w:lsdException w:qFormat="1" w:uiPriority="99" w:semiHidden="0" w:name="List Number 2"/>
    <w:lsdException w:qFormat="1" w:uiPriority="99" w:semiHidden="0"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semiHidden="0" w:name="Body Text"/>
    <w:lsdException w:uiPriority="99" w:name="Body Text Indent"/>
    <w:lsdException w:qFormat="1" w:uiPriority="99" w:semiHidden="0" w:name="List Continue"/>
    <w:lsdException w:qFormat="1" w:uiPriority="99" w:semiHidden="0" w:name="List Continue 2"/>
    <w:lsdException w:qFormat="1" w:uiPriority="99" w:semiHidden="0"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semiHidden="0" w:name="Body Text 2"/>
    <w:lsdException w:qFormat="1" w:uiPriority="99" w:semiHidden="0"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qFormat="1" w:unhideWhenUsed="0" w:uiPriority="1" w:semiHidden="0" w:name="No Spacing"/>
    <w:lsdException w:qFormat="1" w:unhideWhenUsed="0" w:uiPriority="60" w:semiHidden="0" w:name="Light Shading"/>
    <w:lsdException w:unhideWhenUsed="0" w:uiPriority="61" w:semiHidden="0" w:name="Light List"/>
    <w:lsdException w:qFormat="1" w:unhideWhenUsed="0" w:uiPriority="62" w:semiHidden="0" w:name="Light Grid"/>
    <w:lsdException w:qFormat="1" w:unhideWhenUsed="0" w:uiPriority="63" w:semiHidden="0" w:name="Medium Shading 1"/>
    <w:lsdException w:qFormat="1" w:unhideWhenUsed="0" w:uiPriority="64" w:semiHidden="0" w:name="Medium Shading 2"/>
    <w:lsdException w:qFormat="1" w:unhideWhenUsed="0" w:uiPriority="65" w:semiHidden="0" w:name="Medium List 1"/>
    <w:lsdException w:qFormat="1" w:unhideWhenUsed="0" w:uiPriority="66" w:semiHidden="0" w:name="Medium List 2"/>
    <w:lsdException w:qFormat="1"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qFormat="1" w:unhideWhenUsed="0" w:uiPriority="61" w:semiHidden="0" w:name="Light List Accent 1"/>
    <w:lsdException w:qFormat="1" w:unhideWhenUsed="0" w:uiPriority="62" w:semiHidden="0" w:name="Light Grid Accent 1"/>
    <w:lsdException w:unhideWhenUsed="0" w:uiPriority="63" w:semiHidden="0" w:name="Medium Shading 1 Accent 1"/>
    <w:lsdException w:qFormat="1" w:unhideWhenUsed="0" w:uiPriority="64" w:semiHidden="0" w:name="Medium Shading 2 Accent 1"/>
    <w:lsdException w:qFormat="1"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qFormat="1"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qFormat="1" w:unhideWhenUsed="0" w:uiPriority="60" w:semiHidden="0" w:name="Light Shading Accent 2"/>
    <w:lsdException w:qFormat="1" w:unhideWhenUsed="0" w:uiPriority="61" w:semiHidden="0" w:name="Light List Accent 2"/>
    <w:lsdException w:qFormat="1" w:unhideWhenUsed="0" w:uiPriority="62" w:semiHidden="0" w:name="Light Grid Accent 2"/>
    <w:lsdException w:qFormat="1" w:unhideWhenUsed="0" w:uiPriority="63" w:semiHidden="0" w:name="Medium Shading 1 Accent 2"/>
    <w:lsdException w:unhideWhenUsed="0" w:uiPriority="64" w:semiHidden="0" w:name="Medium Shading 2 Accent 2"/>
    <w:lsdException w:qFormat="1"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qFormat="1" w:unhideWhenUsed="0" w:uiPriority="60" w:semiHidden="0" w:name="Light Shading Accent 3"/>
    <w:lsdException w:qFormat="1" w:unhideWhenUsed="0" w:uiPriority="61" w:semiHidden="0" w:name="Light List Accent 3"/>
    <w:lsdException w:unhideWhenUsed="0" w:uiPriority="62" w:semiHidden="0" w:name="Light Grid Accent 3"/>
    <w:lsdException w:qFormat="1" w:unhideWhenUsed="0" w:uiPriority="63" w:semiHidden="0" w:name="Medium Shading 1 Accent 3"/>
    <w:lsdException w:qFormat="1" w:unhideWhenUsed="0" w:uiPriority="64" w:semiHidden="0" w:name="Medium Shading 2 Accent 3"/>
    <w:lsdException w:unhideWhenUsed="0" w:uiPriority="65" w:semiHidden="0" w:name="Medium List 1 Accent 3"/>
    <w:lsdException w:qFormat="1" w:unhideWhenUsed="0" w:uiPriority="66" w:semiHidden="0" w:name="Medium List 2 Accent 3"/>
    <w:lsdException w:qFormat="1" w:unhideWhenUsed="0" w:uiPriority="67" w:semiHidden="0" w:name="Medium Grid 1 Accent 3"/>
    <w:lsdException w:unhideWhenUsed="0" w:uiPriority="68" w:semiHidden="0" w:name="Medium Grid 2 Accent 3"/>
    <w:lsdException w:qFormat="1" w:unhideWhenUsed="0" w:uiPriority="69" w:semiHidden="0" w:name="Medium Grid 3 Accent 3"/>
    <w:lsdException w:unhideWhenUsed="0" w:uiPriority="70" w:semiHidden="0" w:name="Dark List Accent 3"/>
    <w:lsdException w:unhideWhenUsed="0" w:uiPriority="71" w:semiHidden="0" w:name="Colorful Shading Accent 3"/>
    <w:lsdException w:qFormat="1" w:unhideWhenUsed="0" w:uiPriority="72" w:semiHidden="0" w:name="Colorful List Accent 3"/>
    <w:lsdException w:unhideWhenUsed="0" w:uiPriority="73" w:semiHidden="0" w:name="Colorful Grid Accent 3"/>
    <w:lsdException w:qFormat="1" w:unhideWhenUsed="0" w:uiPriority="60" w:semiHidden="0" w:name="Light Shading Accent 4"/>
    <w:lsdException w:qFormat="1" w:unhideWhenUsed="0" w:uiPriority="61" w:semiHidden="0" w:name="Light List Accent 4"/>
    <w:lsdException w:qFormat="1" w:unhideWhenUsed="0" w:uiPriority="62" w:semiHidden="0" w:name="Light Grid Accent 4"/>
    <w:lsdException w:qFormat="1" w:unhideWhenUsed="0" w:uiPriority="63" w:semiHidden="0" w:name="Medium Shading 1 Accent 4"/>
    <w:lsdException w:unhideWhenUsed="0" w:uiPriority="64" w:semiHidden="0" w:name="Medium Shading 2 Accent 4"/>
    <w:lsdException w:qFormat="1" w:unhideWhenUsed="0" w:uiPriority="65" w:semiHidden="0" w:name="Medium List 1 Accent 4"/>
    <w:lsdException w:qFormat="1"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qFormat="1" w:unhideWhenUsed="0" w:uiPriority="60" w:semiHidden="0" w:name="Light Shading Accent 5"/>
    <w:lsdException w:qFormat="1" w:unhideWhenUsed="0" w:uiPriority="61" w:semiHidden="0" w:name="Light List Accent 5"/>
    <w:lsdException w:qFormat="1" w:unhideWhenUsed="0" w:uiPriority="62" w:semiHidden="0" w:name="Light Grid Accent 5"/>
    <w:lsdException w:qFormat="1" w:unhideWhenUsed="0" w:uiPriority="63" w:semiHidden="0" w:name="Medium Shading 1 Accent 5"/>
    <w:lsdException w:qFormat="1"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qFormat="1"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qFormat="1" w:unhideWhenUsed="0" w:uiPriority="60" w:semiHidden="0" w:name="Light Shading Accent 6"/>
    <w:lsdException w:qFormat="1" w:unhideWhenUsed="0" w:uiPriority="61" w:semiHidden="0" w:name="Light List Accent 6"/>
    <w:lsdException w:qFormat="1" w:unhideWhenUsed="0" w:uiPriority="62" w:semiHidden="0" w:name="Light Grid Accent 6"/>
    <w:lsdException w:qFormat="1" w:unhideWhenUsed="0" w:uiPriority="63" w:semiHidden="0" w:name="Medium Shading 1 Accent 6"/>
    <w:lsdException w:qFormat="1"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qFormat="1"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76" w:lineRule="auto"/>
    </w:pPr>
    <w:rPr>
      <w:rFonts w:ascii="Times New Roman" w:hAnsi="Times New Roman" w:eastAsia="Noto Serif CJK SC" w:cstheme="minorBidi"/>
      <w:sz w:val="21"/>
      <w:szCs w:val="22"/>
      <w:lang w:val="en-US" w:eastAsia="en-US" w:bidi="ar-SA"/>
    </w:rPr>
  </w:style>
  <w:style w:type="paragraph" w:styleId="3">
    <w:name w:val="heading 1"/>
    <w:basedOn w:val="1"/>
    <w:next w:val="1"/>
    <w:link w:val="141"/>
    <w:qFormat/>
    <w:uiPriority w:val="9"/>
    <w:pPr>
      <w:keepNext/>
      <w:keepLines/>
      <w:spacing w:before="480" w:after="0"/>
      <w:outlineLvl w:val="0"/>
    </w:pPr>
    <w:rPr>
      <w:rFonts w:asciiTheme="majorHAnsi" w:hAnsiTheme="majorHAnsi" w:eastAsiaTheme="majorEastAsia" w:cstheme="majorBidi"/>
      <w:b/>
      <w:bCs/>
      <w:color w:val="376092" w:themeColor="accent1" w:themeShade="BF"/>
      <w:sz w:val="28"/>
      <w:szCs w:val="28"/>
    </w:rPr>
  </w:style>
  <w:style w:type="paragraph" w:styleId="4">
    <w:name w:val="heading 2"/>
    <w:basedOn w:val="1"/>
    <w:next w:val="1"/>
    <w:link w:val="142"/>
    <w:unhideWhenUsed/>
    <w:qFormat/>
    <w:uiPriority w:val="9"/>
    <w:pPr>
      <w:keepNext/>
      <w:keepLines/>
      <w:spacing w:before="200" w:after="0"/>
      <w:outlineLvl w:val="1"/>
    </w:pPr>
    <w:rPr>
      <w:rFonts w:asciiTheme="majorHAnsi" w:hAnsiTheme="majorHAnsi" w:eastAsiaTheme="majorEastAsia" w:cstheme="majorBidi"/>
      <w:b/>
      <w:bCs/>
      <w:color w:val="4F81BD" w:themeColor="accent1"/>
      <w:sz w:val="26"/>
      <w:szCs w:val="26"/>
      <w14:textFill>
        <w14:solidFill>
          <w14:schemeClr w14:val="accent1"/>
        </w14:solidFill>
      </w14:textFill>
    </w:rPr>
  </w:style>
  <w:style w:type="paragraph" w:styleId="5">
    <w:name w:val="heading 3"/>
    <w:basedOn w:val="1"/>
    <w:next w:val="1"/>
    <w:link w:val="143"/>
    <w:unhideWhenUsed/>
    <w:qFormat/>
    <w:uiPriority w:val="9"/>
    <w:pPr>
      <w:keepNext/>
      <w:keepLines/>
      <w:spacing w:before="200" w:after="0"/>
      <w:outlineLvl w:val="2"/>
    </w:pPr>
    <w:rPr>
      <w:rFonts w:asciiTheme="majorHAnsi" w:hAnsiTheme="majorHAnsi" w:eastAsiaTheme="majorEastAsia" w:cstheme="majorBidi"/>
      <w:b/>
      <w:bCs/>
      <w:color w:val="4F81BD" w:themeColor="accent1"/>
      <w14:textFill>
        <w14:solidFill>
          <w14:schemeClr w14:val="accent1"/>
        </w14:solidFill>
      </w14:textFill>
    </w:rPr>
  </w:style>
  <w:style w:type="paragraph" w:styleId="6">
    <w:name w:val="heading 4"/>
    <w:basedOn w:val="1"/>
    <w:next w:val="1"/>
    <w:link w:val="153"/>
    <w:semiHidden/>
    <w:unhideWhenUsed/>
    <w:qFormat/>
    <w:uiPriority w:val="9"/>
    <w:pPr>
      <w:keepNext/>
      <w:keepLines/>
      <w:spacing w:before="200" w:after="0"/>
      <w:outlineLvl w:val="3"/>
    </w:pPr>
    <w:rPr>
      <w:rFonts w:asciiTheme="majorHAnsi" w:hAnsiTheme="majorHAnsi" w:eastAsiaTheme="majorEastAsia" w:cstheme="majorBidi"/>
      <w:b/>
      <w:bCs/>
      <w:i/>
      <w:iCs/>
      <w:color w:val="4F81BD" w:themeColor="accent1"/>
      <w14:textFill>
        <w14:solidFill>
          <w14:schemeClr w14:val="accent1"/>
        </w14:solidFill>
      </w14:textFill>
    </w:rPr>
  </w:style>
  <w:style w:type="paragraph" w:styleId="7">
    <w:name w:val="heading 5"/>
    <w:basedOn w:val="1"/>
    <w:next w:val="1"/>
    <w:link w:val="154"/>
    <w:semiHidden/>
    <w:unhideWhenUsed/>
    <w:qFormat/>
    <w:uiPriority w:val="9"/>
    <w:pPr>
      <w:keepNext/>
      <w:keepLines/>
      <w:spacing w:before="200" w:after="0"/>
      <w:outlineLvl w:val="4"/>
    </w:pPr>
    <w:rPr>
      <w:rFonts w:asciiTheme="majorHAnsi" w:hAnsiTheme="majorHAnsi" w:eastAsiaTheme="majorEastAsia" w:cstheme="majorBidi"/>
      <w:color w:val="254061" w:themeColor="accent1" w:themeShade="80"/>
    </w:rPr>
  </w:style>
  <w:style w:type="paragraph" w:styleId="8">
    <w:name w:val="heading 6"/>
    <w:basedOn w:val="1"/>
    <w:next w:val="1"/>
    <w:link w:val="155"/>
    <w:semiHidden/>
    <w:unhideWhenUsed/>
    <w:qFormat/>
    <w:uiPriority w:val="9"/>
    <w:pPr>
      <w:keepNext/>
      <w:keepLines/>
      <w:spacing w:before="200" w:after="0"/>
      <w:outlineLvl w:val="5"/>
    </w:pPr>
    <w:rPr>
      <w:rFonts w:asciiTheme="majorHAnsi" w:hAnsiTheme="majorHAnsi" w:eastAsiaTheme="majorEastAsia" w:cstheme="majorBidi"/>
      <w:i/>
      <w:iCs/>
      <w:color w:val="254061" w:themeColor="accent1" w:themeShade="80"/>
    </w:rPr>
  </w:style>
  <w:style w:type="paragraph" w:styleId="9">
    <w:name w:val="heading 7"/>
    <w:basedOn w:val="1"/>
    <w:next w:val="1"/>
    <w:link w:val="156"/>
    <w:semiHidden/>
    <w:unhideWhenUsed/>
    <w:qFormat/>
    <w:uiPriority w:val="9"/>
    <w:pPr>
      <w:keepNext/>
      <w:keepLines/>
      <w:spacing w:before="200" w:after="0"/>
      <w:outlineLvl w:val="6"/>
    </w:pPr>
    <w:rPr>
      <w:rFonts w:asciiTheme="majorHAnsi" w:hAnsiTheme="majorHAnsi" w:eastAsiaTheme="majorEastAsia" w:cstheme="majorBidi"/>
      <w:i/>
      <w:iCs/>
      <w:color w:val="404040" w:themeColor="text1" w:themeTint="BF"/>
      <w14:textFill>
        <w14:solidFill>
          <w14:schemeClr w14:val="tx1">
            <w14:lumMod w14:val="75000"/>
            <w14:lumOff w14:val="25000"/>
          </w14:schemeClr>
        </w14:solidFill>
      </w14:textFill>
    </w:rPr>
  </w:style>
  <w:style w:type="paragraph" w:styleId="10">
    <w:name w:val="heading 8"/>
    <w:basedOn w:val="1"/>
    <w:next w:val="1"/>
    <w:link w:val="157"/>
    <w:semiHidden/>
    <w:unhideWhenUsed/>
    <w:qFormat/>
    <w:uiPriority w:val="9"/>
    <w:pPr>
      <w:keepNext/>
      <w:keepLines/>
      <w:spacing w:before="200" w:after="0"/>
      <w:outlineLvl w:val="7"/>
    </w:pPr>
    <w:rPr>
      <w:rFonts w:asciiTheme="majorHAnsi" w:hAnsiTheme="majorHAnsi" w:eastAsiaTheme="majorEastAsia" w:cstheme="majorBidi"/>
      <w:color w:val="4F81BD" w:themeColor="accent1"/>
      <w:sz w:val="20"/>
      <w:szCs w:val="20"/>
      <w14:textFill>
        <w14:solidFill>
          <w14:schemeClr w14:val="accent1"/>
        </w14:solidFill>
      </w14:textFill>
    </w:rPr>
  </w:style>
  <w:style w:type="paragraph" w:styleId="11">
    <w:name w:val="heading 9"/>
    <w:basedOn w:val="1"/>
    <w:next w:val="1"/>
    <w:link w:val="158"/>
    <w:semiHidden/>
    <w:unhideWhenUsed/>
    <w:qFormat/>
    <w:uiPriority w:val="9"/>
    <w:pPr>
      <w:keepNext/>
      <w:keepLines/>
      <w:spacing w:before="200" w:after="0"/>
      <w:outlineLvl w:val="8"/>
    </w:pPr>
    <w:rPr>
      <w:rFonts w:asciiTheme="majorHAnsi" w:hAnsiTheme="majorHAnsi" w:eastAsiaTheme="majorEastAsia" w:cstheme="majorBidi"/>
      <w:i/>
      <w:iCs/>
      <w:color w:val="404040" w:themeColor="text1" w:themeTint="BF"/>
      <w:sz w:val="20"/>
      <w:szCs w:val="20"/>
      <w14:textFill>
        <w14:solidFill>
          <w14:schemeClr w14:val="tx1">
            <w14:lumMod w14:val="75000"/>
            <w14:lumOff w14:val="25000"/>
          </w14:schemeClr>
        </w14:solidFill>
      </w14:textFill>
    </w:rPr>
  </w:style>
  <w:style w:type="character" w:default="1" w:styleId="134">
    <w:name w:val="Default Paragraph Font"/>
    <w:semiHidden/>
    <w:unhideWhenUsed/>
    <w:qFormat/>
    <w:uiPriority w:val="1"/>
  </w:style>
  <w:style w:type="table" w:default="1" w:styleId="34">
    <w:name w:val="Normal Table"/>
    <w:semiHidden/>
    <w:unhideWhenUsed/>
    <w:qFormat/>
    <w:uiPriority w:val="99"/>
    <w:tblPr>
      <w:tblCellMar>
        <w:top w:w="0" w:type="dxa"/>
        <w:left w:w="108" w:type="dxa"/>
        <w:bottom w:w="0" w:type="dxa"/>
        <w:right w:w="108" w:type="dxa"/>
      </w:tblCellMar>
    </w:tblPr>
  </w:style>
  <w:style w:type="paragraph" w:styleId="2">
    <w:name w:val="macro"/>
    <w:link w:val="150"/>
    <w:unhideWhenUsed/>
    <w:qFormat/>
    <w:uiPriority w:val="99"/>
    <w:pPr>
      <w:tabs>
        <w:tab w:val="left" w:pos="576"/>
        <w:tab w:val="left" w:pos="1152"/>
        <w:tab w:val="left" w:pos="1728"/>
        <w:tab w:val="left" w:pos="2304"/>
        <w:tab w:val="left" w:pos="2880"/>
        <w:tab w:val="left" w:pos="3456"/>
        <w:tab w:val="left" w:pos="4032"/>
      </w:tabs>
      <w:spacing w:after="200" w:line="276" w:lineRule="auto"/>
    </w:pPr>
    <w:rPr>
      <w:rFonts w:ascii="Courier" w:hAnsi="Courier" w:eastAsiaTheme="minorEastAsia" w:cstheme="minorBidi"/>
      <w:sz w:val="20"/>
      <w:szCs w:val="20"/>
      <w:lang w:val="en-US" w:eastAsia="en-US" w:bidi="ar-SA"/>
    </w:rPr>
  </w:style>
  <w:style w:type="paragraph" w:styleId="12">
    <w:name w:val="List 3"/>
    <w:basedOn w:val="1"/>
    <w:unhideWhenUsed/>
    <w:qFormat/>
    <w:uiPriority w:val="99"/>
    <w:pPr>
      <w:ind w:left="1080" w:hanging="360"/>
      <w:contextualSpacing/>
    </w:pPr>
  </w:style>
  <w:style w:type="paragraph" w:styleId="13">
    <w:name w:val="List Number 2"/>
    <w:basedOn w:val="1"/>
    <w:unhideWhenUsed/>
    <w:qFormat/>
    <w:uiPriority w:val="99"/>
    <w:pPr>
      <w:numPr>
        <w:ilvl w:val="0"/>
        <w:numId w:val="1"/>
      </w:numPr>
      <w:contextualSpacing/>
    </w:pPr>
  </w:style>
  <w:style w:type="paragraph" w:styleId="14">
    <w:name w:val="List Number"/>
    <w:basedOn w:val="1"/>
    <w:unhideWhenUsed/>
    <w:qFormat/>
    <w:uiPriority w:val="99"/>
    <w:pPr>
      <w:numPr>
        <w:ilvl w:val="0"/>
        <w:numId w:val="2"/>
      </w:numPr>
      <w:contextualSpacing/>
    </w:pPr>
  </w:style>
  <w:style w:type="paragraph" w:styleId="15">
    <w:name w:val="caption"/>
    <w:basedOn w:val="1"/>
    <w:next w:val="1"/>
    <w:semiHidden/>
    <w:unhideWhenUsed/>
    <w:qFormat/>
    <w:uiPriority w:val="35"/>
    <w:pPr>
      <w:spacing w:line="240" w:lineRule="auto"/>
    </w:pPr>
    <w:rPr>
      <w:b/>
      <w:bCs/>
      <w:color w:val="4F81BD" w:themeColor="accent1"/>
      <w:sz w:val="18"/>
      <w:szCs w:val="18"/>
      <w14:textFill>
        <w14:solidFill>
          <w14:schemeClr w14:val="accent1"/>
        </w14:solidFill>
      </w14:textFill>
    </w:rPr>
  </w:style>
  <w:style w:type="paragraph" w:styleId="16">
    <w:name w:val="List Bullet"/>
    <w:basedOn w:val="1"/>
    <w:unhideWhenUsed/>
    <w:qFormat/>
    <w:uiPriority w:val="99"/>
    <w:pPr>
      <w:numPr>
        <w:ilvl w:val="0"/>
        <w:numId w:val="3"/>
      </w:numPr>
      <w:contextualSpacing/>
    </w:pPr>
  </w:style>
  <w:style w:type="paragraph" w:styleId="17">
    <w:name w:val="Body Text 3"/>
    <w:basedOn w:val="1"/>
    <w:link w:val="149"/>
    <w:unhideWhenUsed/>
    <w:qFormat/>
    <w:uiPriority w:val="99"/>
    <w:pPr>
      <w:spacing w:after="120"/>
    </w:pPr>
    <w:rPr>
      <w:sz w:val="16"/>
      <w:szCs w:val="16"/>
    </w:rPr>
  </w:style>
  <w:style w:type="paragraph" w:styleId="18">
    <w:name w:val="List Bullet 3"/>
    <w:basedOn w:val="1"/>
    <w:unhideWhenUsed/>
    <w:qFormat/>
    <w:uiPriority w:val="99"/>
    <w:pPr>
      <w:numPr>
        <w:ilvl w:val="0"/>
        <w:numId w:val="4"/>
      </w:numPr>
      <w:contextualSpacing/>
    </w:pPr>
  </w:style>
  <w:style w:type="paragraph" w:styleId="19">
    <w:name w:val="Body Text"/>
    <w:basedOn w:val="1"/>
    <w:link w:val="147"/>
    <w:unhideWhenUsed/>
    <w:uiPriority w:val="99"/>
    <w:pPr>
      <w:spacing w:after="120"/>
    </w:pPr>
  </w:style>
  <w:style w:type="paragraph" w:styleId="20">
    <w:name w:val="List Number 3"/>
    <w:basedOn w:val="1"/>
    <w:unhideWhenUsed/>
    <w:qFormat/>
    <w:uiPriority w:val="99"/>
    <w:pPr>
      <w:numPr>
        <w:ilvl w:val="0"/>
        <w:numId w:val="5"/>
      </w:numPr>
      <w:contextualSpacing/>
    </w:pPr>
  </w:style>
  <w:style w:type="paragraph" w:styleId="21">
    <w:name w:val="List 2"/>
    <w:basedOn w:val="1"/>
    <w:unhideWhenUsed/>
    <w:qFormat/>
    <w:uiPriority w:val="99"/>
    <w:pPr>
      <w:ind w:left="720" w:hanging="360"/>
      <w:contextualSpacing/>
    </w:pPr>
  </w:style>
  <w:style w:type="paragraph" w:styleId="22">
    <w:name w:val="List Continue"/>
    <w:basedOn w:val="1"/>
    <w:unhideWhenUsed/>
    <w:qFormat/>
    <w:uiPriority w:val="99"/>
    <w:pPr>
      <w:spacing w:after="120"/>
      <w:ind w:left="360"/>
      <w:contextualSpacing/>
    </w:pPr>
  </w:style>
  <w:style w:type="paragraph" w:styleId="23">
    <w:name w:val="List Bullet 2"/>
    <w:basedOn w:val="1"/>
    <w:unhideWhenUsed/>
    <w:qFormat/>
    <w:uiPriority w:val="99"/>
    <w:pPr>
      <w:numPr>
        <w:ilvl w:val="0"/>
        <w:numId w:val="6"/>
      </w:numPr>
      <w:contextualSpacing/>
    </w:pPr>
  </w:style>
  <w:style w:type="paragraph" w:styleId="24">
    <w:name w:val="footer"/>
    <w:basedOn w:val="1"/>
    <w:link w:val="139"/>
    <w:unhideWhenUsed/>
    <w:qFormat/>
    <w:uiPriority w:val="99"/>
    <w:pPr>
      <w:tabs>
        <w:tab w:val="center" w:pos="4680"/>
        <w:tab w:val="right" w:pos="9360"/>
      </w:tabs>
      <w:spacing w:after="0" w:line="240" w:lineRule="auto"/>
    </w:pPr>
  </w:style>
  <w:style w:type="paragraph" w:styleId="25">
    <w:name w:val="header"/>
    <w:basedOn w:val="1"/>
    <w:link w:val="138"/>
    <w:unhideWhenUsed/>
    <w:qFormat/>
    <w:uiPriority w:val="99"/>
    <w:pPr>
      <w:tabs>
        <w:tab w:val="center" w:pos="4680"/>
        <w:tab w:val="right" w:pos="9360"/>
      </w:tabs>
      <w:spacing w:after="0" w:line="240" w:lineRule="auto"/>
    </w:pPr>
  </w:style>
  <w:style w:type="paragraph" w:styleId="26">
    <w:name w:val="toc 1"/>
    <w:basedOn w:val="1"/>
    <w:next w:val="1"/>
    <w:unhideWhenUsed/>
    <w:qFormat/>
    <w:uiPriority w:val="39"/>
  </w:style>
  <w:style w:type="paragraph" w:styleId="27">
    <w:name w:val="Subtitle"/>
    <w:basedOn w:val="1"/>
    <w:next w:val="1"/>
    <w:link w:val="145"/>
    <w:qFormat/>
    <w:uiPriority w:val="11"/>
    <w:rPr>
      <w:rFonts w:asciiTheme="majorHAnsi" w:hAnsiTheme="majorHAnsi" w:eastAsiaTheme="majorEastAsia" w:cstheme="majorBidi"/>
      <w:i/>
      <w:iCs/>
      <w:color w:val="4F81BD" w:themeColor="accent1"/>
      <w:spacing w:val="15"/>
      <w:sz w:val="24"/>
      <w:szCs w:val="24"/>
      <w14:textFill>
        <w14:solidFill>
          <w14:schemeClr w14:val="accent1"/>
        </w14:solidFill>
      </w14:textFill>
    </w:rPr>
  </w:style>
  <w:style w:type="paragraph" w:styleId="28">
    <w:name w:val="List"/>
    <w:basedOn w:val="1"/>
    <w:unhideWhenUsed/>
    <w:qFormat/>
    <w:uiPriority w:val="99"/>
    <w:pPr>
      <w:ind w:left="360" w:hanging="360"/>
      <w:contextualSpacing/>
    </w:pPr>
  </w:style>
  <w:style w:type="paragraph" w:styleId="29">
    <w:name w:val="toc 2"/>
    <w:basedOn w:val="1"/>
    <w:next w:val="1"/>
    <w:unhideWhenUsed/>
    <w:qFormat/>
    <w:uiPriority w:val="39"/>
    <w:pPr>
      <w:ind w:left="420" w:leftChars="200"/>
    </w:pPr>
  </w:style>
  <w:style w:type="paragraph" w:styleId="30">
    <w:name w:val="Body Text 2"/>
    <w:basedOn w:val="1"/>
    <w:link w:val="148"/>
    <w:unhideWhenUsed/>
    <w:uiPriority w:val="99"/>
    <w:pPr>
      <w:spacing w:after="120" w:line="480" w:lineRule="auto"/>
    </w:pPr>
  </w:style>
  <w:style w:type="paragraph" w:styleId="31">
    <w:name w:val="List Continue 2"/>
    <w:basedOn w:val="1"/>
    <w:unhideWhenUsed/>
    <w:qFormat/>
    <w:uiPriority w:val="99"/>
    <w:pPr>
      <w:spacing w:after="120"/>
      <w:ind w:left="720"/>
      <w:contextualSpacing/>
    </w:pPr>
  </w:style>
  <w:style w:type="paragraph" w:styleId="32">
    <w:name w:val="List Continue 3"/>
    <w:basedOn w:val="1"/>
    <w:unhideWhenUsed/>
    <w:qFormat/>
    <w:uiPriority w:val="99"/>
    <w:pPr>
      <w:spacing w:after="120"/>
      <w:ind w:left="1080"/>
      <w:contextualSpacing/>
    </w:pPr>
  </w:style>
  <w:style w:type="paragraph" w:styleId="33">
    <w:name w:val="Title"/>
    <w:basedOn w:val="1"/>
    <w:next w:val="1"/>
    <w:link w:val="144"/>
    <w:qFormat/>
    <w:uiPriority w:val="10"/>
    <w:pPr>
      <w:pBdr>
        <w:bottom w:val="single" w:color="4F81BD" w:themeColor="accent1" w:sz="8" w:space="4"/>
      </w:pBdr>
      <w:spacing w:after="300" w:line="240" w:lineRule="auto"/>
      <w:contextualSpacing/>
    </w:pPr>
    <w:rPr>
      <w:rFonts w:asciiTheme="majorHAnsi" w:hAnsiTheme="majorHAnsi" w:eastAsiaTheme="majorEastAsia" w:cstheme="majorBidi"/>
      <w:color w:val="17375E" w:themeColor="text2" w:themeShade="BF"/>
      <w:spacing w:val="5"/>
      <w:kern w:val="28"/>
      <w:sz w:val="52"/>
      <w:szCs w:val="52"/>
    </w:rPr>
  </w:style>
  <w:style w:type="table" w:styleId="35">
    <w:name w:val="Table Grid"/>
    <w:basedOn w:val="34"/>
    <w:qFormat/>
    <w:uiPriority w:val="5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36">
    <w:name w:val="Light Shading"/>
    <w:basedOn w:val="34"/>
    <w:qFormat/>
    <w:uiPriority w:val="60"/>
    <w:pPr>
      <w:spacing w:after="0" w:line="240" w:lineRule="auto"/>
    </w:pPr>
    <w:rPr>
      <w:color w:val="000000" w:themeColor="text1" w:themeShade="BF"/>
    </w:rPr>
    <w:tblPr>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FBFBF" w:themeFill="text1" w:themeFillTint="3F"/>
      </w:tcPr>
    </w:tblStylePr>
    <w:tblStylePr w:type="band1Horz">
      <w:tblPr/>
      <w:tcPr>
        <w:tcBorders>
          <w:left w:val="nil"/>
          <w:right w:val="nil"/>
          <w:insideH w:val="nil"/>
          <w:insideV w:val="nil"/>
        </w:tcBorders>
        <w:shd w:val="clear" w:color="auto" w:fill="BFBFBF" w:themeFill="text1" w:themeFillTint="3F"/>
      </w:tcPr>
    </w:tblStylePr>
  </w:style>
  <w:style w:type="table" w:styleId="37">
    <w:name w:val="Light Shading Accent 1"/>
    <w:basedOn w:val="34"/>
    <w:uiPriority w:val="60"/>
    <w:pPr>
      <w:spacing w:after="0" w:line="240" w:lineRule="auto"/>
    </w:pPr>
    <w:rPr>
      <w:color w:val="376092" w:themeColor="accent1" w:themeShade="BF"/>
    </w:rPr>
    <w:tblPr>
      <w:tblBorders>
        <w:top w:val="single" w:color="4F81BD" w:themeColor="accent1" w:sz="8" w:space="0"/>
        <w:bottom w:val="single" w:color="4F81BD" w:themeColor="accen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4F81BD" w:themeColor="accent1" w:sz="8" w:space="0"/>
          <w:left w:val="nil"/>
          <w:bottom w:val="single" w:color="4F81BD" w:themeColor="accent1" w:sz="8" w:space="0"/>
          <w:right w:val="nil"/>
          <w:insideH w:val="nil"/>
          <w:insideV w:val="nil"/>
        </w:tcBorders>
      </w:tcPr>
    </w:tblStylePr>
    <w:tblStylePr w:type="lastRow">
      <w:pPr>
        <w:spacing w:before="0" w:after="0" w:line="240" w:lineRule="auto"/>
      </w:pPr>
      <w:rPr>
        <w:b/>
        <w:bCs/>
      </w:rPr>
      <w:tblPr/>
      <w:tcPr>
        <w:tcBorders>
          <w:top w:val="single" w:color="4F81BD" w:themeColor="accent1" w:sz="8" w:space="0"/>
          <w:left w:val="nil"/>
          <w:bottom w:val="single" w:color="4F81BD" w:themeColor="accen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38">
    <w:name w:val="Light Shading Accent 2"/>
    <w:basedOn w:val="34"/>
    <w:qFormat/>
    <w:uiPriority w:val="60"/>
    <w:pPr>
      <w:spacing w:after="0" w:line="240" w:lineRule="auto"/>
    </w:pPr>
    <w:rPr>
      <w:color w:val="953735" w:themeColor="accent2" w:themeShade="BF"/>
    </w:rPr>
    <w:tblPr>
      <w:tblBorders>
        <w:top w:val="single" w:color="C0504D" w:themeColor="accent2" w:sz="8" w:space="0"/>
        <w:bottom w:val="single" w:color="C0504D" w:themeColor="accent2"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C0504D" w:themeColor="accent2" w:sz="8" w:space="0"/>
          <w:left w:val="nil"/>
          <w:bottom w:val="single" w:color="C0504D" w:themeColor="accent2" w:sz="8" w:space="0"/>
          <w:right w:val="nil"/>
          <w:insideH w:val="nil"/>
          <w:insideV w:val="nil"/>
        </w:tcBorders>
      </w:tcPr>
    </w:tblStylePr>
    <w:tblStylePr w:type="lastRow">
      <w:pPr>
        <w:spacing w:before="0" w:after="0" w:line="240" w:lineRule="auto"/>
      </w:pPr>
      <w:rPr>
        <w:b/>
        <w:bCs/>
      </w:rPr>
      <w:tblPr/>
      <w:tcPr>
        <w:tcBorders>
          <w:top w:val="single" w:color="C0504D" w:themeColor="accent2" w:sz="8" w:space="0"/>
          <w:left w:val="nil"/>
          <w:bottom w:val="single" w:color="C0504D" w:themeColor="accent2"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3" w:themeFill="accent2" w:themeFillTint="3F"/>
      </w:tcPr>
    </w:tblStylePr>
    <w:tblStylePr w:type="band1Horz">
      <w:tblPr/>
      <w:tcPr>
        <w:tcBorders>
          <w:left w:val="nil"/>
          <w:right w:val="nil"/>
          <w:insideH w:val="nil"/>
          <w:insideV w:val="nil"/>
        </w:tcBorders>
        <w:shd w:val="clear" w:color="auto" w:fill="EFD3D3" w:themeFill="accent2" w:themeFillTint="3F"/>
      </w:tcPr>
    </w:tblStylePr>
  </w:style>
  <w:style w:type="table" w:styleId="39">
    <w:name w:val="Light Shading Accent 3"/>
    <w:basedOn w:val="34"/>
    <w:qFormat/>
    <w:uiPriority w:val="60"/>
    <w:pPr>
      <w:spacing w:after="0" w:line="240" w:lineRule="auto"/>
    </w:pPr>
    <w:rPr>
      <w:color w:val="77933C" w:themeColor="accent3" w:themeShade="BF"/>
    </w:rPr>
    <w:tblPr>
      <w:tblBorders>
        <w:top w:val="single" w:color="9BBB59" w:themeColor="accent3" w:sz="8" w:space="0"/>
        <w:bottom w:val="single" w:color="9BBB59" w:themeColor="accent3"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9BBB59" w:themeColor="accent3" w:sz="8" w:space="0"/>
          <w:left w:val="nil"/>
          <w:bottom w:val="single" w:color="9BBB59" w:themeColor="accent3" w:sz="8" w:space="0"/>
          <w:right w:val="nil"/>
          <w:insideH w:val="nil"/>
          <w:insideV w:val="nil"/>
        </w:tcBorders>
      </w:tcPr>
    </w:tblStylePr>
    <w:tblStylePr w:type="lastRow">
      <w:pPr>
        <w:spacing w:before="0" w:after="0" w:line="240" w:lineRule="auto"/>
      </w:pPr>
      <w:rPr>
        <w:b/>
        <w:bCs/>
      </w:rPr>
      <w:tblPr/>
      <w:tcPr>
        <w:tcBorders>
          <w:top w:val="single" w:color="9BBB59" w:themeColor="accent3" w:sz="8" w:space="0"/>
          <w:left w:val="nil"/>
          <w:bottom w:val="single" w:color="9BBB59" w:themeColor="accent3"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0">
    <w:name w:val="Light Shading Accent 4"/>
    <w:basedOn w:val="34"/>
    <w:qFormat/>
    <w:uiPriority w:val="60"/>
    <w:pPr>
      <w:spacing w:after="0" w:line="240" w:lineRule="auto"/>
    </w:pPr>
    <w:rPr>
      <w:color w:val="604A7B" w:themeColor="accent4" w:themeShade="BF"/>
    </w:rPr>
    <w:tblPr>
      <w:tblBorders>
        <w:top w:val="single" w:color="8064A2" w:themeColor="accent4" w:sz="8" w:space="0"/>
        <w:bottom w:val="single" w:color="8064A2" w:themeColor="accent4"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8064A2" w:themeColor="accent4" w:sz="8" w:space="0"/>
          <w:left w:val="nil"/>
          <w:bottom w:val="single" w:color="8064A2" w:themeColor="accent4" w:sz="8" w:space="0"/>
          <w:right w:val="nil"/>
          <w:insideH w:val="nil"/>
          <w:insideV w:val="nil"/>
        </w:tcBorders>
      </w:tcPr>
    </w:tblStylePr>
    <w:tblStylePr w:type="lastRow">
      <w:pPr>
        <w:spacing w:before="0" w:after="0" w:line="240" w:lineRule="auto"/>
      </w:pPr>
      <w:rPr>
        <w:b/>
        <w:bCs/>
      </w:rPr>
      <w:tblPr/>
      <w:tcPr>
        <w:tcBorders>
          <w:top w:val="single" w:color="8064A2" w:themeColor="accent4" w:sz="8" w:space="0"/>
          <w:left w:val="nil"/>
          <w:bottom w:val="single" w:color="8064A2" w:themeColor="accent4"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41">
    <w:name w:val="Light Shading Accent 5"/>
    <w:basedOn w:val="34"/>
    <w:qFormat/>
    <w:uiPriority w:val="60"/>
    <w:pPr>
      <w:spacing w:after="0" w:line="240" w:lineRule="auto"/>
    </w:pPr>
    <w:rPr>
      <w:color w:val="31859C" w:themeColor="accent5" w:themeShade="BF"/>
    </w:rPr>
    <w:tblPr>
      <w:tblBorders>
        <w:top w:val="single" w:color="4BACC6" w:themeColor="accent5" w:sz="8" w:space="0"/>
        <w:bottom w:val="single" w:color="4BACC6" w:themeColor="accent5"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4BACC6" w:themeColor="accent5" w:sz="8" w:space="0"/>
          <w:left w:val="nil"/>
          <w:bottom w:val="single" w:color="4BACC6" w:themeColor="accent5" w:sz="8" w:space="0"/>
          <w:right w:val="nil"/>
          <w:insideH w:val="nil"/>
          <w:insideV w:val="nil"/>
        </w:tcBorders>
      </w:tcPr>
    </w:tblStylePr>
    <w:tblStylePr w:type="lastRow">
      <w:pPr>
        <w:spacing w:before="0" w:after="0" w:line="240" w:lineRule="auto"/>
      </w:pPr>
      <w:rPr>
        <w:b/>
        <w:bCs/>
      </w:rPr>
      <w:tblPr/>
      <w:tcPr>
        <w:tcBorders>
          <w:top w:val="single" w:color="4BACC6" w:themeColor="accent5" w:sz="8" w:space="0"/>
          <w:left w:val="nil"/>
          <w:bottom w:val="single" w:color="4BACC6" w:themeColor="accent5"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0" w:themeFill="accent5" w:themeFillTint="3F"/>
      </w:tcPr>
    </w:tblStylePr>
    <w:tblStylePr w:type="band1Horz">
      <w:tblPr/>
      <w:tcPr>
        <w:tcBorders>
          <w:left w:val="nil"/>
          <w:right w:val="nil"/>
          <w:insideH w:val="nil"/>
          <w:insideV w:val="nil"/>
        </w:tcBorders>
        <w:shd w:val="clear" w:color="auto" w:fill="D2EAF0" w:themeFill="accent5" w:themeFillTint="3F"/>
      </w:tcPr>
    </w:tblStylePr>
  </w:style>
  <w:style w:type="table" w:styleId="42">
    <w:name w:val="Light Shading Accent 6"/>
    <w:basedOn w:val="34"/>
    <w:qFormat/>
    <w:uiPriority w:val="60"/>
    <w:pPr>
      <w:spacing w:after="0" w:line="240" w:lineRule="auto"/>
    </w:pPr>
    <w:rPr>
      <w:color w:val="E46C0A" w:themeColor="accent6" w:themeShade="BF"/>
    </w:rPr>
    <w:tblPr>
      <w:tblBorders>
        <w:top w:val="single" w:color="F79646" w:themeColor="accent6" w:sz="8" w:space="0"/>
        <w:bottom w:val="single" w:color="F79646" w:themeColor="accent6"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F79646" w:themeColor="accent6" w:sz="8" w:space="0"/>
          <w:left w:val="nil"/>
          <w:bottom w:val="single" w:color="F79646" w:themeColor="accent6" w:sz="8" w:space="0"/>
          <w:right w:val="nil"/>
          <w:insideH w:val="nil"/>
          <w:insideV w:val="nil"/>
        </w:tcBorders>
      </w:tcPr>
    </w:tblStylePr>
    <w:tblStylePr w:type="lastRow">
      <w:pPr>
        <w:spacing w:before="0" w:after="0" w:line="240" w:lineRule="auto"/>
      </w:pPr>
      <w:rPr>
        <w:b/>
        <w:bCs/>
      </w:rPr>
      <w:tblPr/>
      <w:tcPr>
        <w:tcBorders>
          <w:top w:val="single" w:color="F79646" w:themeColor="accent6" w:sz="8" w:space="0"/>
          <w:left w:val="nil"/>
          <w:bottom w:val="single" w:color="F79646" w:themeColor="accent6"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5D1" w:themeFill="accent6" w:themeFillTint="3F"/>
      </w:tcPr>
    </w:tblStylePr>
    <w:tblStylePr w:type="band1Horz">
      <w:tblPr/>
      <w:tcPr>
        <w:tcBorders>
          <w:left w:val="nil"/>
          <w:right w:val="nil"/>
          <w:insideH w:val="nil"/>
          <w:insideV w:val="nil"/>
        </w:tcBorders>
        <w:shd w:val="clear" w:color="auto" w:fill="FDE5D1" w:themeFill="accent6" w:themeFillTint="3F"/>
      </w:tcPr>
    </w:tblStylePr>
  </w:style>
  <w:style w:type="table" w:styleId="43">
    <w:name w:val="Light List"/>
    <w:basedOn w:val="34"/>
    <w:uiPriority w:val="61"/>
    <w:pPr>
      <w:spacing w:after="0" w:line="240" w:lineRule="auto"/>
    </w:pPr>
    <w:tblPr>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000000" w:themeFill="text1"/>
      </w:tcPr>
    </w:tblStylePr>
    <w:tblStylePr w:type="lastRow">
      <w:pPr>
        <w:spacing w:before="0" w:after="0" w:line="240" w:lineRule="auto"/>
      </w:pPr>
      <w:rPr>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tcBorders>
      </w:tcPr>
    </w:tblStylePr>
    <w:tblStylePr w:type="firstCol">
      <w:rPr>
        <w:b/>
        <w:bCs/>
      </w:rPr>
    </w:tblStylePr>
    <w:tblStylePr w:type="lastCol">
      <w:rPr>
        <w:b/>
        <w:bCs/>
      </w:r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style>
  <w:style w:type="table" w:styleId="44">
    <w:name w:val="Light List Accent 1"/>
    <w:basedOn w:val="34"/>
    <w:qFormat/>
    <w:uiPriority w:val="61"/>
    <w:pPr>
      <w:spacing w:after="0" w:line="240" w:lineRule="auto"/>
    </w:pPr>
    <w:tblPr>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4F81BD" w:themeFill="accent1"/>
      </w:tcPr>
    </w:tblStylePr>
    <w:tblStylePr w:type="lastRow">
      <w:pPr>
        <w:spacing w:before="0" w:after="0" w:line="240" w:lineRule="auto"/>
      </w:pPr>
      <w:rPr>
        <w:b/>
        <w:bCs/>
      </w:rPr>
      <w:tblPr/>
      <w:tcPr>
        <w:tcBorders>
          <w:top w:val="doub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firstCol">
      <w:rPr>
        <w:b/>
        <w:bCs/>
      </w:rPr>
    </w:tblStylePr>
    <w:tblStylePr w:type="lastCol">
      <w:rPr>
        <w:b/>
        <w:bCs/>
      </w:rPr>
    </w:tblStylePr>
    <w:tblStylePr w:type="band1Vert">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style>
  <w:style w:type="table" w:styleId="45">
    <w:name w:val="Light List Accent 2"/>
    <w:basedOn w:val="34"/>
    <w:qFormat/>
    <w:uiPriority w:val="61"/>
    <w:pPr>
      <w:spacing w:after="0" w:line="240" w:lineRule="auto"/>
    </w:pPr>
    <w:tblPr>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C0504D" w:themeFill="accent2"/>
      </w:tcPr>
    </w:tblStylePr>
    <w:tblStylePr w:type="lastRow">
      <w:pPr>
        <w:spacing w:before="0" w:after="0" w:line="240" w:lineRule="auto"/>
      </w:pPr>
      <w:rPr>
        <w:b/>
        <w:bCs/>
      </w:rPr>
      <w:tblPr/>
      <w:tcPr>
        <w:tcBorders>
          <w:top w:val="doub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firstCol">
      <w:rPr>
        <w:b/>
        <w:bCs/>
      </w:rPr>
    </w:tblStylePr>
    <w:tblStylePr w:type="lastCol">
      <w:rPr>
        <w:b/>
        <w:bCs/>
      </w:rPr>
    </w:tblStylePr>
    <w:tblStylePr w:type="band1Vert">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Horz">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style>
  <w:style w:type="table" w:styleId="46">
    <w:name w:val="Light List Accent 3"/>
    <w:basedOn w:val="34"/>
    <w:qFormat/>
    <w:uiPriority w:val="61"/>
    <w:pPr>
      <w:spacing w:after="0" w:line="240" w:lineRule="auto"/>
    </w:pPr>
    <w:tblPr>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9BBB59" w:themeFill="accent3"/>
      </w:tcPr>
    </w:tblStylePr>
    <w:tblStylePr w:type="lastRow">
      <w:pPr>
        <w:spacing w:before="0" w:after="0" w:line="240" w:lineRule="auto"/>
      </w:pPr>
      <w:rPr>
        <w:b/>
        <w:bCs/>
      </w:rPr>
      <w:tblPr/>
      <w:tcPr>
        <w:tcBorders>
          <w:top w:val="doub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firstCol">
      <w:rPr>
        <w:b/>
        <w:bCs/>
      </w:rPr>
    </w:tblStylePr>
    <w:tblStylePr w:type="lastCol">
      <w:rPr>
        <w:b/>
        <w:bCs/>
      </w:rPr>
    </w:tblStylePr>
    <w:tblStylePr w:type="band1Vert">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Horz">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style>
  <w:style w:type="table" w:styleId="47">
    <w:name w:val="Light List Accent 4"/>
    <w:basedOn w:val="34"/>
    <w:qFormat/>
    <w:uiPriority w:val="61"/>
    <w:pPr>
      <w:spacing w:after="0" w:line="240" w:lineRule="auto"/>
    </w:pPr>
    <w:tblPr>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8064A2" w:themeFill="accent4"/>
      </w:tcPr>
    </w:tblStylePr>
    <w:tblStylePr w:type="lastRow">
      <w:pPr>
        <w:spacing w:before="0" w:after="0" w:line="240" w:lineRule="auto"/>
      </w:pPr>
      <w:rPr>
        <w:b/>
        <w:bCs/>
      </w:rPr>
      <w:tblPr/>
      <w:tcPr>
        <w:tcBorders>
          <w:top w:val="doub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firstCol">
      <w:rPr>
        <w:b/>
        <w:bCs/>
      </w:rPr>
    </w:tblStylePr>
    <w:tblStylePr w:type="lastCol">
      <w:rPr>
        <w:b/>
        <w:bCs/>
      </w:rPr>
    </w:tblStylePr>
    <w:tblStylePr w:type="band1Vert">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Horz">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style>
  <w:style w:type="table" w:styleId="48">
    <w:name w:val="Light List Accent 5"/>
    <w:basedOn w:val="34"/>
    <w:qFormat/>
    <w:uiPriority w:val="61"/>
    <w:pPr>
      <w:spacing w:after="0" w:line="240" w:lineRule="auto"/>
    </w:pPr>
    <w:tblPr>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4BACC6" w:themeFill="accent5"/>
      </w:tcPr>
    </w:tblStylePr>
    <w:tblStylePr w:type="lastRow">
      <w:pPr>
        <w:spacing w:before="0" w:after="0" w:line="240" w:lineRule="auto"/>
      </w:pPr>
      <w:rPr>
        <w:b/>
        <w:bCs/>
      </w:rPr>
      <w:tblPr/>
      <w:tcPr>
        <w:tcBorders>
          <w:top w:val="doub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firstCol">
      <w:rPr>
        <w:b/>
        <w:bCs/>
      </w:rPr>
    </w:tblStylePr>
    <w:tblStylePr w:type="lastCol">
      <w:rPr>
        <w:b/>
        <w:bCs/>
      </w:rPr>
    </w:tblStylePr>
    <w:tblStylePr w:type="band1Vert">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Horz">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style>
  <w:style w:type="table" w:styleId="49">
    <w:name w:val="Light List Accent 6"/>
    <w:basedOn w:val="34"/>
    <w:qFormat/>
    <w:uiPriority w:val="61"/>
    <w:pPr>
      <w:spacing w:after="0" w:line="240" w:lineRule="auto"/>
    </w:pPr>
    <w:tblPr>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F79646" w:themeFill="accent6"/>
      </w:tcPr>
    </w:tblStylePr>
    <w:tblStylePr w:type="lastRow">
      <w:pPr>
        <w:spacing w:before="0" w:after="0" w:line="240" w:lineRule="auto"/>
      </w:pPr>
      <w:rPr>
        <w:b/>
        <w:bCs/>
      </w:rPr>
      <w:tblPr/>
      <w:tcPr>
        <w:tcBorders>
          <w:top w:val="doub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firstCol">
      <w:rPr>
        <w:b/>
        <w:bCs/>
      </w:rPr>
    </w:tblStylePr>
    <w:tblStylePr w:type="lastCol">
      <w:rPr>
        <w:b/>
        <w:bCs/>
      </w:rPr>
    </w:tblStylePr>
    <w:tblStylePr w:type="band1Vert">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Horz">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style>
  <w:style w:type="table" w:styleId="50">
    <w:name w:val="Light Grid"/>
    <w:basedOn w:val="34"/>
    <w:qFormat/>
    <w:uiPriority w:val="62"/>
    <w:pPr>
      <w:spacing w:after="0" w:line="240" w:lineRule="auto"/>
    </w:pPr>
    <w:tblP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18" w:space="0"/>
          <w:right w:val="single" w:color="000000" w:themeColor="text1"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BFBFBF" w:themeFill="text1" w:themeFillTint="3F"/>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sz="8" w:space="0"/>
        </w:tcBorders>
        <w:shd w:val="clear" w:color="auto" w:fill="BFBFBF" w:themeFill="text1" w:themeFillTint="3F"/>
      </w:tcPr>
    </w:tblStylePr>
    <w:tblStylePr w:type="band2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sz="8" w:space="0"/>
        </w:tcBorders>
      </w:tcPr>
    </w:tblStylePr>
  </w:style>
  <w:style w:type="table" w:styleId="51">
    <w:name w:val="Light Grid Accent 1"/>
    <w:basedOn w:val="34"/>
    <w:qFormat/>
    <w:uiPriority w:val="62"/>
    <w:pPr>
      <w:spacing w:after="0" w:line="240" w:lineRule="auto"/>
    </w:pPr>
    <w:tblPr>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4F81BD" w:themeColor="accent1" w:sz="8" w:space="0"/>
          <w:left w:val="single" w:color="4F81BD" w:themeColor="accent1" w:sz="8" w:space="0"/>
          <w:bottom w:val="single" w:color="4F81BD" w:themeColor="accent1" w:sz="18" w:space="0"/>
          <w:right w:val="single" w:color="4F81BD" w:themeColor="accent1"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F81BD" w:themeColor="accent1" w:sz="6" w:space="0"/>
          <w:left w:val="single" w:color="4F81BD" w:themeColor="accent1" w:sz="8" w:space="0"/>
          <w:bottom w:val="single" w:color="4F81BD" w:themeColor="accent1" w:sz="8" w:space="0"/>
          <w:right w:val="single" w:color="4F81BD" w:themeColor="accent1"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shd w:val="clear" w:color="auto" w:fill="D3DFEE" w:themeFill="accent1" w:themeFillTint="3F"/>
      </w:tcPr>
    </w:tblStylePr>
    <w:tblStylePr w:type="band1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insideV w:val="single" w:sz="8" w:space="0"/>
        </w:tcBorders>
        <w:shd w:val="clear" w:color="auto" w:fill="D3DFEE" w:themeFill="accent1" w:themeFillTint="3F"/>
      </w:tcPr>
    </w:tblStylePr>
    <w:tblStylePr w:type="band2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insideV w:val="single" w:sz="8" w:space="0"/>
        </w:tcBorders>
      </w:tcPr>
    </w:tblStylePr>
  </w:style>
  <w:style w:type="table" w:styleId="52">
    <w:name w:val="Light Grid Accent 2"/>
    <w:basedOn w:val="34"/>
    <w:qFormat/>
    <w:uiPriority w:val="62"/>
    <w:pPr>
      <w:spacing w:after="0" w:line="240" w:lineRule="auto"/>
    </w:pPr>
    <w:tblPr>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C0504D" w:themeColor="accent2" w:sz="8" w:space="0"/>
          <w:left w:val="single" w:color="C0504D" w:themeColor="accent2" w:sz="8" w:space="0"/>
          <w:bottom w:val="single" w:color="C0504D" w:themeColor="accent2" w:sz="18" w:space="0"/>
          <w:right w:val="single" w:color="C0504D" w:themeColor="accent2"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C0504D" w:themeColor="accent2" w:sz="6" w:space="0"/>
          <w:left w:val="single" w:color="C0504D" w:themeColor="accent2" w:sz="8" w:space="0"/>
          <w:bottom w:val="single" w:color="C0504D" w:themeColor="accent2" w:sz="8" w:space="0"/>
          <w:right w:val="single" w:color="C0504D" w:themeColor="accent2"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shd w:val="clear" w:color="auto" w:fill="EFD3D3" w:themeFill="accent2" w:themeFillTint="3F"/>
      </w:tcPr>
    </w:tblStylePr>
    <w:tblStylePr w:type="band1Horz">
      <w:tblPr/>
      <w:tcPr>
        <w:tcBorders>
          <w:top w:val="single" w:color="C0504D" w:themeColor="accent2" w:sz="8" w:space="0"/>
          <w:left w:val="single" w:color="C0504D" w:themeColor="accent2" w:sz="8" w:space="0"/>
          <w:bottom w:val="single" w:color="C0504D" w:themeColor="accent2" w:sz="8" w:space="0"/>
          <w:right w:val="single" w:color="C0504D" w:themeColor="accent2" w:sz="8" w:space="0"/>
          <w:insideV w:val="single" w:sz="8" w:space="0"/>
        </w:tcBorders>
        <w:shd w:val="clear" w:color="auto" w:fill="EFD3D3" w:themeFill="accent2" w:themeFillTint="3F"/>
      </w:tcPr>
    </w:tblStylePr>
    <w:tblStylePr w:type="band2Horz">
      <w:tblPr/>
      <w:tcPr>
        <w:tcBorders>
          <w:top w:val="single" w:color="C0504D" w:themeColor="accent2" w:sz="8" w:space="0"/>
          <w:left w:val="single" w:color="C0504D" w:themeColor="accent2" w:sz="8" w:space="0"/>
          <w:bottom w:val="single" w:color="C0504D" w:themeColor="accent2" w:sz="8" w:space="0"/>
          <w:right w:val="single" w:color="C0504D" w:themeColor="accent2" w:sz="8" w:space="0"/>
          <w:insideV w:val="single" w:sz="8" w:space="0"/>
        </w:tcBorders>
      </w:tcPr>
    </w:tblStylePr>
  </w:style>
  <w:style w:type="table" w:styleId="53">
    <w:name w:val="Light Grid Accent 3"/>
    <w:basedOn w:val="34"/>
    <w:uiPriority w:val="62"/>
    <w:pPr>
      <w:spacing w:after="0" w:line="240" w:lineRule="auto"/>
    </w:pPr>
    <w:tblPr>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9BBB59" w:themeColor="accent3" w:sz="8" w:space="0"/>
          <w:left w:val="single" w:color="9BBB59" w:themeColor="accent3" w:sz="8" w:space="0"/>
          <w:bottom w:val="single" w:color="9BBB59" w:themeColor="accent3" w:sz="18" w:space="0"/>
          <w:right w:val="single" w:color="9BBB59" w:themeColor="accent3"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9BBB59" w:themeColor="accent3" w:sz="6" w:space="0"/>
          <w:left w:val="single" w:color="9BBB59" w:themeColor="accent3" w:sz="8" w:space="0"/>
          <w:bottom w:val="single" w:color="9BBB59" w:themeColor="accent3" w:sz="8" w:space="0"/>
          <w:right w:val="single" w:color="9BBB59" w:themeColor="accent3"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shd w:val="clear" w:color="auto" w:fill="E6EED5" w:themeFill="accent3" w:themeFillTint="3F"/>
      </w:tcPr>
    </w:tblStylePr>
    <w:tblStylePr w:type="band1Horz">
      <w:tblPr/>
      <w:tcPr>
        <w:tcBorders>
          <w:top w:val="single" w:color="9BBB59" w:themeColor="accent3" w:sz="8" w:space="0"/>
          <w:left w:val="single" w:color="9BBB59" w:themeColor="accent3" w:sz="8" w:space="0"/>
          <w:bottom w:val="single" w:color="9BBB59" w:themeColor="accent3" w:sz="8" w:space="0"/>
          <w:right w:val="single" w:color="9BBB59" w:themeColor="accent3" w:sz="8" w:space="0"/>
          <w:insideV w:val="single" w:sz="8" w:space="0"/>
        </w:tcBorders>
        <w:shd w:val="clear" w:color="auto" w:fill="E6EED5" w:themeFill="accent3" w:themeFillTint="3F"/>
      </w:tcPr>
    </w:tblStylePr>
    <w:tblStylePr w:type="band2Horz">
      <w:tblPr/>
      <w:tcPr>
        <w:tcBorders>
          <w:top w:val="single" w:color="9BBB59" w:themeColor="accent3" w:sz="8" w:space="0"/>
          <w:left w:val="single" w:color="9BBB59" w:themeColor="accent3" w:sz="8" w:space="0"/>
          <w:bottom w:val="single" w:color="9BBB59" w:themeColor="accent3" w:sz="8" w:space="0"/>
          <w:right w:val="single" w:color="9BBB59" w:themeColor="accent3" w:sz="8" w:space="0"/>
          <w:insideV w:val="single" w:sz="8" w:space="0"/>
        </w:tcBorders>
      </w:tcPr>
    </w:tblStylePr>
  </w:style>
  <w:style w:type="table" w:styleId="54">
    <w:name w:val="Light Grid Accent 4"/>
    <w:basedOn w:val="34"/>
    <w:qFormat/>
    <w:uiPriority w:val="62"/>
    <w:pPr>
      <w:spacing w:after="0" w:line="240" w:lineRule="auto"/>
    </w:pPr>
    <w:tblPr>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8064A2" w:themeColor="accent4" w:sz="8" w:space="0"/>
          <w:left w:val="single" w:color="8064A2" w:themeColor="accent4" w:sz="8" w:space="0"/>
          <w:bottom w:val="single" w:color="8064A2" w:themeColor="accent4" w:sz="18" w:space="0"/>
          <w:right w:val="single" w:color="8064A2" w:themeColor="accent4"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8064A2" w:themeColor="accent4" w:sz="6" w:space="0"/>
          <w:left w:val="single" w:color="8064A2" w:themeColor="accent4" w:sz="8" w:space="0"/>
          <w:bottom w:val="single" w:color="8064A2" w:themeColor="accent4" w:sz="8" w:space="0"/>
          <w:right w:val="single" w:color="8064A2" w:themeColor="accent4"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shd w:val="clear" w:color="auto" w:fill="DFD8E8" w:themeFill="accent4" w:themeFillTint="3F"/>
      </w:tcPr>
    </w:tblStylePr>
    <w:tblStylePr w:type="band1Horz">
      <w:tblPr/>
      <w:tcPr>
        <w:tcBorders>
          <w:top w:val="single" w:color="8064A2" w:themeColor="accent4" w:sz="8" w:space="0"/>
          <w:left w:val="single" w:color="8064A2" w:themeColor="accent4" w:sz="8" w:space="0"/>
          <w:bottom w:val="single" w:color="8064A2" w:themeColor="accent4" w:sz="8" w:space="0"/>
          <w:right w:val="single" w:color="8064A2" w:themeColor="accent4" w:sz="8" w:space="0"/>
          <w:insideV w:val="single" w:sz="8" w:space="0"/>
        </w:tcBorders>
        <w:shd w:val="clear" w:color="auto" w:fill="DFD8E8" w:themeFill="accent4" w:themeFillTint="3F"/>
      </w:tcPr>
    </w:tblStylePr>
    <w:tblStylePr w:type="band2Horz">
      <w:tblPr/>
      <w:tcPr>
        <w:tcBorders>
          <w:top w:val="single" w:color="8064A2" w:themeColor="accent4" w:sz="8" w:space="0"/>
          <w:left w:val="single" w:color="8064A2" w:themeColor="accent4" w:sz="8" w:space="0"/>
          <w:bottom w:val="single" w:color="8064A2" w:themeColor="accent4" w:sz="8" w:space="0"/>
          <w:right w:val="single" w:color="8064A2" w:themeColor="accent4" w:sz="8" w:space="0"/>
          <w:insideV w:val="single" w:sz="8" w:space="0"/>
        </w:tcBorders>
      </w:tcPr>
    </w:tblStylePr>
  </w:style>
  <w:style w:type="table" w:styleId="55">
    <w:name w:val="Light Grid Accent 5"/>
    <w:basedOn w:val="34"/>
    <w:qFormat/>
    <w:uiPriority w:val="62"/>
    <w:pPr>
      <w:spacing w:after="0" w:line="240" w:lineRule="auto"/>
    </w:pPr>
    <w:tblPr>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4BACC6" w:themeColor="accent5" w:sz="8" w:space="0"/>
          <w:left w:val="single" w:color="4BACC6" w:themeColor="accent5" w:sz="8" w:space="0"/>
          <w:bottom w:val="single" w:color="4BACC6" w:themeColor="accent5" w:sz="18" w:space="0"/>
          <w:right w:val="single" w:color="4BACC6" w:themeColor="accent5"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BACC6" w:themeColor="accent5" w:sz="6" w:space="0"/>
          <w:left w:val="single" w:color="4BACC6" w:themeColor="accent5" w:sz="8" w:space="0"/>
          <w:bottom w:val="single" w:color="4BACC6" w:themeColor="accent5" w:sz="8" w:space="0"/>
          <w:right w:val="single" w:color="4BACC6" w:themeColor="accent5"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shd w:val="clear" w:color="auto" w:fill="D2EAF0" w:themeFill="accent5" w:themeFillTint="3F"/>
      </w:tcPr>
    </w:tblStylePr>
    <w:tblStylePr w:type="band1Horz">
      <w:tblPr/>
      <w:tcPr>
        <w:tcBorders>
          <w:top w:val="single" w:color="4BACC6" w:themeColor="accent5" w:sz="8" w:space="0"/>
          <w:left w:val="single" w:color="4BACC6" w:themeColor="accent5" w:sz="8" w:space="0"/>
          <w:bottom w:val="single" w:color="4BACC6" w:themeColor="accent5" w:sz="8" w:space="0"/>
          <w:right w:val="single" w:color="4BACC6" w:themeColor="accent5" w:sz="8" w:space="0"/>
          <w:insideV w:val="single" w:sz="8" w:space="0"/>
        </w:tcBorders>
        <w:shd w:val="clear" w:color="auto" w:fill="D2EAF0" w:themeFill="accent5" w:themeFillTint="3F"/>
      </w:tcPr>
    </w:tblStylePr>
    <w:tblStylePr w:type="band2Horz">
      <w:tblPr/>
      <w:tcPr>
        <w:tcBorders>
          <w:top w:val="single" w:color="4BACC6" w:themeColor="accent5" w:sz="8" w:space="0"/>
          <w:left w:val="single" w:color="4BACC6" w:themeColor="accent5" w:sz="8" w:space="0"/>
          <w:bottom w:val="single" w:color="4BACC6" w:themeColor="accent5" w:sz="8" w:space="0"/>
          <w:right w:val="single" w:color="4BACC6" w:themeColor="accent5" w:sz="8" w:space="0"/>
          <w:insideV w:val="single" w:sz="8" w:space="0"/>
        </w:tcBorders>
      </w:tcPr>
    </w:tblStylePr>
  </w:style>
  <w:style w:type="table" w:styleId="56">
    <w:name w:val="Light Grid Accent 6"/>
    <w:basedOn w:val="34"/>
    <w:qFormat/>
    <w:uiPriority w:val="62"/>
    <w:pPr>
      <w:spacing w:after="0" w:line="240" w:lineRule="auto"/>
    </w:pPr>
    <w:tblPr>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F79646" w:themeColor="accent6" w:sz="8" w:space="0"/>
          <w:left w:val="single" w:color="F79646" w:themeColor="accent6" w:sz="8" w:space="0"/>
          <w:bottom w:val="single" w:color="F79646" w:themeColor="accent6" w:sz="18" w:space="0"/>
          <w:right w:val="single" w:color="F79646" w:themeColor="accent6"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F79646" w:themeColor="accent6" w:sz="6" w:space="0"/>
          <w:left w:val="single" w:color="F79646" w:themeColor="accent6" w:sz="8" w:space="0"/>
          <w:bottom w:val="single" w:color="F79646" w:themeColor="accent6" w:sz="8" w:space="0"/>
          <w:right w:val="single" w:color="F79646" w:themeColor="accent6"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shd w:val="clear" w:color="auto" w:fill="FDE5D1" w:themeFill="accent6" w:themeFillTint="3F"/>
      </w:tcPr>
    </w:tblStylePr>
    <w:tblStylePr w:type="band1Horz">
      <w:tblPr/>
      <w:tcPr>
        <w:tcBorders>
          <w:top w:val="single" w:color="F79646" w:themeColor="accent6" w:sz="8" w:space="0"/>
          <w:left w:val="single" w:color="F79646" w:themeColor="accent6" w:sz="8" w:space="0"/>
          <w:bottom w:val="single" w:color="F79646" w:themeColor="accent6" w:sz="8" w:space="0"/>
          <w:right w:val="single" w:color="F79646" w:themeColor="accent6" w:sz="8" w:space="0"/>
          <w:insideV w:val="single" w:sz="8" w:space="0"/>
        </w:tcBorders>
        <w:shd w:val="clear" w:color="auto" w:fill="FDE5D1" w:themeFill="accent6" w:themeFillTint="3F"/>
      </w:tcPr>
    </w:tblStylePr>
    <w:tblStylePr w:type="band2Horz">
      <w:tblPr/>
      <w:tcPr>
        <w:tcBorders>
          <w:top w:val="single" w:color="F79646" w:themeColor="accent6" w:sz="8" w:space="0"/>
          <w:left w:val="single" w:color="F79646" w:themeColor="accent6" w:sz="8" w:space="0"/>
          <w:bottom w:val="single" w:color="F79646" w:themeColor="accent6" w:sz="8" w:space="0"/>
          <w:right w:val="single" w:color="F79646" w:themeColor="accent6" w:sz="8" w:space="0"/>
          <w:insideV w:val="single" w:sz="8" w:space="0"/>
        </w:tcBorders>
      </w:tcPr>
    </w:tblStylePr>
  </w:style>
  <w:style w:type="table" w:styleId="57">
    <w:name w:val="Medium Shading 1"/>
    <w:basedOn w:val="34"/>
    <w:qFormat/>
    <w:uiPriority w:val="63"/>
    <w:pPr>
      <w:spacing w:after="0" w:line="240" w:lineRule="auto"/>
    </w:pPr>
    <w:tblPr>
      <w:tblBorders>
        <w:top w:val="single" w:color="3F3F3F" w:themeColor="text1" w:themeTint="BF" w:sz="8" w:space="0"/>
        <w:left w:val="single" w:color="3F3F3F" w:themeColor="text1" w:themeTint="BF" w:sz="8" w:space="0"/>
        <w:bottom w:val="single" w:color="3F3F3F" w:themeColor="text1" w:themeTint="BF" w:sz="8" w:space="0"/>
        <w:right w:val="single" w:color="3F3F3F" w:themeColor="text1" w:themeTint="BF" w:sz="8" w:space="0"/>
        <w:insideH w:val="single" w:color="3F3F3F" w:themeColor="text1"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3F3F3F" w:themeColor="text1" w:themeTint="BF" w:sz="8" w:space="0"/>
          <w:left w:val="single" w:color="3F3F3F" w:themeColor="text1" w:themeTint="BF" w:sz="8" w:space="0"/>
          <w:bottom w:val="single" w:color="3F3F3F" w:themeColor="text1" w:themeTint="BF" w:sz="8" w:space="0"/>
          <w:right w:val="single" w:color="3F3F3F" w:themeColor="text1" w:themeTint="BF" w:sz="8" w:space="0"/>
          <w:insideH w:val="nil"/>
          <w:insideV w:val="nil"/>
        </w:tcBorders>
        <w:shd w:val="clear" w:color="auto" w:fill="000000" w:themeFill="text1"/>
      </w:tcPr>
    </w:tblStylePr>
    <w:tblStylePr w:type="lastRow">
      <w:pPr>
        <w:spacing w:before="0" w:after="0" w:line="240" w:lineRule="auto"/>
      </w:pPr>
      <w:rPr>
        <w:b/>
        <w:bCs/>
      </w:rPr>
      <w:tblPr/>
      <w:tcPr>
        <w:tcBorders>
          <w:top w:val="double" w:color="3F3F3F" w:themeColor="text1" w:themeTint="BF" w:sz="6" w:space="0"/>
          <w:left w:val="single" w:color="3F3F3F" w:themeColor="text1" w:themeTint="BF" w:sz="8" w:space="0"/>
          <w:bottom w:val="single" w:color="3F3F3F" w:themeColor="text1" w:themeTint="BF" w:sz="8" w:space="0"/>
          <w:right w:val="single" w:color="3F3F3F" w:themeColor="text1" w:themeTint="BF" w:sz="8" w:space="0"/>
          <w:insideH w:val="nil"/>
          <w:insideV w:val="nil"/>
        </w:tcBorders>
      </w:tcPr>
    </w:tblStylePr>
    <w:tblStylePr w:type="firstCol">
      <w:rPr>
        <w:b/>
        <w:bCs/>
      </w:rPr>
    </w:tblStylePr>
    <w:tblStylePr w:type="lastCol">
      <w:rPr>
        <w:b/>
        <w:bCs/>
      </w:rPr>
    </w:tblStylePr>
    <w:tblStylePr w:type="band1Vert">
      <w:tblPr/>
      <w:tcPr>
        <w:shd w:val="clear" w:color="auto" w:fill="BFBFBF" w:themeFill="text1" w:themeFillTint="3F"/>
      </w:tcPr>
    </w:tblStylePr>
    <w:tblStylePr w:type="band1Horz">
      <w:tblPr/>
      <w:tcPr>
        <w:tcBorders>
          <w:insideH w:val="nil"/>
          <w:insideV w:val="nil"/>
        </w:tcBorders>
        <w:shd w:val="clear" w:color="auto" w:fill="BFBFBF" w:themeFill="text1" w:themeFillTint="3F"/>
      </w:tcPr>
    </w:tblStylePr>
    <w:tblStylePr w:type="band2Horz">
      <w:tblPr/>
      <w:tcPr>
        <w:tcBorders>
          <w:insideH w:val="nil"/>
          <w:insideV w:val="nil"/>
        </w:tcBorders>
      </w:tcPr>
    </w:tblStylePr>
  </w:style>
  <w:style w:type="table" w:styleId="58">
    <w:name w:val="Medium Shading 1 Accent 1"/>
    <w:basedOn w:val="34"/>
    <w:uiPriority w:val="63"/>
    <w:pPr>
      <w:spacing w:after="0" w:line="240" w:lineRule="auto"/>
    </w:pPr>
    <w:tblPr>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nil"/>
          <w:insideV w:val="nil"/>
        </w:tcBorders>
        <w:shd w:val="clear" w:color="auto" w:fill="4F81BD" w:themeFill="accent1"/>
      </w:tcPr>
    </w:tblStylePr>
    <w:tblStylePr w:type="lastRow">
      <w:pPr>
        <w:spacing w:before="0" w:after="0" w:line="240" w:lineRule="auto"/>
      </w:pPr>
      <w:rPr>
        <w:b/>
        <w:bCs/>
      </w:rPr>
      <w:tblPr/>
      <w:tcPr>
        <w:tcBorders>
          <w:top w:val="doub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59">
    <w:name w:val="Medium Shading 1 Accent 2"/>
    <w:basedOn w:val="34"/>
    <w:qFormat/>
    <w:uiPriority w:val="63"/>
    <w:pPr>
      <w:spacing w:after="0" w:line="240" w:lineRule="auto"/>
    </w:pPr>
    <w:tblPr>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nil"/>
          <w:insideV w:val="nil"/>
        </w:tcBorders>
        <w:shd w:val="clear" w:color="auto" w:fill="C0504D" w:themeFill="accent2"/>
      </w:tcPr>
    </w:tblStylePr>
    <w:tblStylePr w:type="lastRow">
      <w:pPr>
        <w:spacing w:before="0" w:after="0" w:line="240" w:lineRule="auto"/>
      </w:pPr>
      <w:rPr>
        <w:b/>
        <w:bCs/>
      </w:rPr>
      <w:tblPr/>
      <w:tcPr>
        <w:tcBorders>
          <w:top w:val="doub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insideH w:val="nil"/>
          <w:insideV w:val="nil"/>
        </w:tcBorders>
      </w:tcPr>
    </w:tblStylePr>
    <w:tblStylePr w:type="firstCol">
      <w:rPr>
        <w:b/>
        <w:bCs/>
      </w:rPr>
    </w:tblStylePr>
    <w:tblStylePr w:type="lastCol">
      <w:rPr>
        <w:b/>
        <w:bCs/>
      </w:rPr>
    </w:tblStylePr>
    <w:tblStylePr w:type="band1Vert">
      <w:tblPr/>
      <w:tcPr>
        <w:shd w:val="clear" w:color="auto" w:fill="EFD3D3" w:themeFill="accent2" w:themeFillTint="3F"/>
      </w:tcPr>
    </w:tblStylePr>
    <w:tblStylePr w:type="band1Horz">
      <w:tblPr/>
      <w:tcPr>
        <w:tcBorders>
          <w:insideH w:val="nil"/>
          <w:insideV w:val="nil"/>
        </w:tcBorders>
        <w:shd w:val="clear" w:color="auto" w:fill="EFD3D3" w:themeFill="accent2" w:themeFillTint="3F"/>
      </w:tcPr>
    </w:tblStylePr>
    <w:tblStylePr w:type="band2Horz">
      <w:tblPr/>
      <w:tcPr>
        <w:tcBorders>
          <w:insideH w:val="nil"/>
          <w:insideV w:val="nil"/>
        </w:tcBorders>
      </w:tcPr>
    </w:tblStylePr>
  </w:style>
  <w:style w:type="table" w:styleId="60">
    <w:name w:val="Medium Shading 1 Accent 3"/>
    <w:basedOn w:val="34"/>
    <w:qFormat/>
    <w:uiPriority w:val="63"/>
    <w:pPr>
      <w:spacing w:after="0" w:line="240" w:lineRule="auto"/>
    </w:pPr>
    <w:tblPr>
      <w:tbl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single" w:color="B4CC82" w:themeColor="accent3"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nil"/>
          <w:insideV w:val="nil"/>
        </w:tcBorders>
        <w:shd w:val="clear" w:color="auto" w:fill="9BBB59" w:themeFill="accent3"/>
      </w:tcPr>
    </w:tblStylePr>
    <w:tblStylePr w:type="lastRow">
      <w:pPr>
        <w:spacing w:before="0" w:after="0" w:line="240" w:lineRule="auto"/>
      </w:pPr>
      <w:rPr>
        <w:b/>
        <w:bCs/>
      </w:rPr>
      <w:tblPr/>
      <w:tcPr>
        <w:tcBorders>
          <w:top w:val="double" w:color="B4CC82" w:themeColor="accent3" w:themeTint="BF" w:sz="6" w:space="0"/>
          <w:left w:val="single" w:color="B4CC82" w:themeColor="accent3" w:themeTint="BF" w:sz="8" w:space="0"/>
          <w:bottom w:val="single" w:color="B4CC82" w:themeColor="accent3" w:themeTint="BF" w:sz="8" w:space="0"/>
          <w:right w:val="single" w:color="B4CC82" w:themeColor="accent3" w:themeTint="BF" w:sz="8" w:space="0"/>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61">
    <w:name w:val="Medium Shading 1 Accent 4"/>
    <w:basedOn w:val="34"/>
    <w:qFormat/>
    <w:uiPriority w:val="63"/>
    <w:pPr>
      <w:spacing w:after="0" w:line="240" w:lineRule="auto"/>
    </w:pPr>
    <w:tblPr>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nil"/>
          <w:insideV w:val="nil"/>
        </w:tcBorders>
        <w:shd w:val="clear" w:color="auto" w:fill="8064A2" w:themeFill="accent4"/>
      </w:tcPr>
    </w:tblStylePr>
    <w:tblStylePr w:type="lastRow">
      <w:pPr>
        <w:spacing w:before="0" w:after="0" w:line="240" w:lineRule="auto"/>
      </w:pPr>
      <w:rPr>
        <w:b/>
        <w:bCs/>
      </w:rPr>
      <w:tblPr/>
      <w:tcPr>
        <w:tcBorders>
          <w:top w:val="doub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62">
    <w:name w:val="Medium Shading 1 Accent 5"/>
    <w:basedOn w:val="34"/>
    <w:qFormat/>
    <w:uiPriority w:val="63"/>
    <w:pPr>
      <w:spacing w:after="0" w:line="240" w:lineRule="auto"/>
    </w:pPr>
    <w:tblPr>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nil"/>
          <w:insideV w:val="nil"/>
        </w:tcBorders>
        <w:shd w:val="clear" w:color="auto" w:fill="4BACC6" w:themeFill="accent5"/>
      </w:tcPr>
    </w:tblStylePr>
    <w:tblStylePr w:type="lastRow">
      <w:pPr>
        <w:spacing w:before="0" w:after="0" w:line="240" w:lineRule="auto"/>
      </w:pPr>
      <w:rPr>
        <w:b/>
        <w:bCs/>
      </w:rPr>
      <w:tblPr/>
      <w:tcPr>
        <w:tcBorders>
          <w:top w:val="doub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insideH w:val="nil"/>
          <w:insideV w:val="nil"/>
        </w:tcBorders>
      </w:tcPr>
    </w:tblStylePr>
    <w:tblStylePr w:type="firstCol">
      <w:rPr>
        <w:b/>
        <w:bCs/>
      </w:rPr>
    </w:tblStylePr>
    <w:tblStylePr w:type="lastCol">
      <w:rPr>
        <w:b/>
        <w:bCs/>
      </w:rPr>
    </w:tblStylePr>
    <w:tblStylePr w:type="band1Vert">
      <w:tblPr/>
      <w:tcPr>
        <w:shd w:val="clear" w:color="auto" w:fill="D2EAF0" w:themeFill="accent5" w:themeFillTint="3F"/>
      </w:tcPr>
    </w:tblStylePr>
    <w:tblStylePr w:type="band1Horz">
      <w:tblPr/>
      <w:tcPr>
        <w:tcBorders>
          <w:insideH w:val="nil"/>
          <w:insideV w:val="nil"/>
        </w:tcBorders>
        <w:shd w:val="clear" w:color="auto" w:fill="D2EAF0" w:themeFill="accent5" w:themeFillTint="3F"/>
      </w:tcPr>
    </w:tblStylePr>
    <w:tblStylePr w:type="band2Horz">
      <w:tblPr/>
      <w:tcPr>
        <w:tcBorders>
          <w:insideH w:val="nil"/>
          <w:insideV w:val="nil"/>
        </w:tcBorders>
      </w:tcPr>
    </w:tblStylePr>
  </w:style>
  <w:style w:type="table" w:styleId="63">
    <w:name w:val="Medium Shading 1 Accent 6"/>
    <w:basedOn w:val="34"/>
    <w:qFormat/>
    <w:uiPriority w:val="63"/>
    <w:pPr>
      <w:spacing w:after="0" w:line="240" w:lineRule="auto"/>
    </w:pPr>
    <w:tblPr>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nil"/>
          <w:insideV w:val="nil"/>
        </w:tcBorders>
        <w:shd w:val="clear" w:color="auto" w:fill="F79646" w:themeFill="accent6"/>
      </w:tcPr>
    </w:tblStylePr>
    <w:tblStylePr w:type="lastRow">
      <w:pPr>
        <w:spacing w:before="0" w:after="0" w:line="240" w:lineRule="auto"/>
      </w:pPr>
      <w:rPr>
        <w:b/>
        <w:bCs/>
      </w:rPr>
      <w:tblPr/>
      <w:tcPr>
        <w:tcBorders>
          <w:top w:val="doub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insideH w:val="nil"/>
          <w:insideV w:val="nil"/>
        </w:tcBorders>
      </w:tcPr>
    </w:tblStylePr>
    <w:tblStylePr w:type="firstCol">
      <w:rPr>
        <w:b/>
        <w:bCs/>
      </w:rPr>
    </w:tblStylePr>
    <w:tblStylePr w:type="lastCol">
      <w:rPr>
        <w:b/>
        <w:bCs/>
      </w:rPr>
    </w:tblStylePr>
    <w:tblStylePr w:type="band1Vert">
      <w:tblPr/>
      <w:tcPr>
        <w:shd w:val="clear" w:color="auto" w:fill="FDE5D1" w:themeFill="accent6" w:themeFillTint="3F"/>
      </w:tcPr>
    </w:tblStylePr>
    <w:tblStylePr w:type="band1Horz">
      <w:tblPr/>
      <w:tcPr>
        <w:tcBorders>
          <w:insideH w:val="nil"/>
          <w:insideV w:val="nil"/>
        </w:tcBorders>
        <w:shd w:val="clear" w:color="auto" w:fill="FDE5D1" w:themeFill="accent6" w:themeFillTint="3F"/>
      </w:tcPr>
    </w:tblStylePr>
    <w:tblStylePr w:type="band2Horz">
      <w:tblPr/>
      <w:tcPr>
        <w:tcBorders>
          <w:insideH w:val="nil"/>
          <w:insideV w:val="nil"/>
        </w:tcBorders>
      </w:tcPr>
    </w:tblStylePr>
  </w:style>
  <w:style w:type="table" w:styleId="64">
    <w:name w:val="Medium Shading 2"/>
    <w:basedOn w:val="34"/>
    <w:qFormat/>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000000" w:themeFill="text1"/>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5">
    <w:name w:val="Medium Shading 2 Accent 1"/>
    <w:basedOn w:val="34"/>
    <w:qFormat/>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4F81BD" w:themeFill="accent1"/>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6">
    <w:name w:val="Medium Shading 2 Accent 2"/>
    <w:basedOn w:val="34"/>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C0504D" w:themeFill="accent2"/>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7">
    <w:name w:val="Medium Shading 2 Accent 3"/>
    <w:basedOn w:val="34"/>
    <w:qFormat/>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9BBB59" w:themeFill="accent3"/>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8">
    <w:name w:val="Medium Shading 2 Accent 4"/>
    <w:basedOn w:val="34"/>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8064A2" w:themeFill="accent4"/>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9">
    <w:name w:val="Medium Shading 2 Accent 5"/>
    <w:basedOn w:val="34"/>
    <w:qFormat/>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4BACC6" w:themeFill="accent5"/>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70">
    <w:name w:val="Medium Shading 2 Accent 6"/>
    <w:basedOn w:val="34"/>
    <w:qFormat/>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F79646" w:themeFill="accent6"/>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71">
    <w:name w:val="Medium List 1"/>
    <w:basedOn w:val="34"/>
    <w:qFormat/>
    <w:uiPriority w:val="65"/>
    <w:pPr>
      <w:spacing w:after="0" w:line="240" w:lineRule="auto"/>
    </w:pPr>
    <w:rPr>
      <w:color w:val="000000" w:themeColor="text1"/>
      <w14:textFill>
        <w14:solidFill>
          <w14:schemeClr w14:val="tx1"/>
        </w14:solidFill>
      </w14:textFill>
    </w:rPr>
    <w:tblPr>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000000" w:themeColor="text1" w:sz="8" w:space="0"/>
        </w:tcBorders>
      </w:tcPr>
    </w:tblStylePr>
    <w:tblStylePr w:type="lastRow">
      <w:rPr>
        <w:b/>
        <w:bCs/>
        <w:color w:val="1F497D" w:themeColor="text2"/>
        <w14:textFill>
          <w14:solidFill>
            <w14:schemeClr w14:val="tx2"/>
          </w14:solidFill>
        </w14:textFill>
      </w:rPr>
      <w:tblPr/>
      <w:tcPr>
        <w:tcBorders>
          <w:top w:val="single" w:color="000000" w:themeColor="text1" w:sz="8" w:space="0"/>
          <w:bottom w:val="single" w:color="000000" w:themeColor="text1" w:sz="8" w:space="0"/>
        </w:tcBorders>
      </w:tcPr>
    </w:tblStylePr>
    <w:tblStylePr w:type="firstCol">
      <w:rPr>
        <w:b/>
        <w:bCs/>
      </w:r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BFBFBF" w:themeFill="text1" w:themeFillTint="3F"/>
      </w:tcPr>
    </w:tblStylePr>
    <w:tblStylePr w:type="band1Horz">
      <w:tblPr/>
      <w:tcPr>
        <w:shd w:val="clear" w:color="auto" w:fill="BFBFBF" w:themeFill="text1" w:themeFillTint="3F"/>
      </w:tcPr>
    </w:tblStylePr>
  </w:style>
  <w:style w:type="table" w:styleId="72">
    <w:name w:val="Medium List 1 Accent 1"/>
    <w:basedOn w:val="34"/>
    <w:qFormat/>
    <w:uiPriority w:val="65"/>
    <w:pPr>
      <w:spacing w:after="0" w:line="240" w:lineRule="auto"/>
    </w:pPr>
    <w:rPr>
      <w:color w:val="000000" w:themeColor="text1"/>
      <w14:textFill>
        <w14:solidFill>
          <w14:schemeClr w14:val="tx1"/>
        </w14:solidFill>
      </w14:textFill>
    </w:rPr>
    <w:tblPr>
      <w:tblBorders>
        <w:top w:val="single" w:color="4F81BD" w:themeColor="accent1" w:sz="8" w:space="0"/>
        <w:bottom w:val="single" w:color="4F81BD" w:themeColor="accent1"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4F81BD" w:themeColor="accent1" w:sz="8" w:space="0"/>
        </w:tcBorders>
      </w:tcPr>
    </w:tblStylePr>
    <w:tblStylePr w:type="lastRow">
      <w:rPr>
        <w:b/>
        <w:bCs/>
        <w:color w:val="1F497D" w:themeColor="text2"/>
        <w14:textFill>
          <w14:solidFill>
            <w14:schemeClr w14:val="tx2"/>
          </w14:solidFill>
        </w14:textFill>
      </w:rPr>
      <w:tblPr/>
      <w:tcPr>
        <w:tcBorders>
          <w:top w:val="single" w:color="4F81BD" w:themeColor="accent1" w:sz="8" w:space="0"/>
          <w:bottom w:val="single" w:color="4F81BD" w:themeColor="accent1" w:sz="8" w:space="0"/>
        </w:tcBorders>
      </w:tcPr>
    </w:tblStylePr>
    <w:tblStylePr w:type="firstCol">
      <w:rPr>
        <w:b/>
        <w:bCs/>
      </w:rPr>
    </w:tblStylePr>
    <w:tblStylePr w:type="lastCol">
      <w:rPr>
        <w:b/>
        <w:bCs/>
      </w:rPr>
      <w:tblPr/>
      <w:tcPr>
        <w:tcBorders>
          <w:top w:val="single" w:color="4F81BD" w:themeColor="accent1" w:sz="8" w:space="0"/>
          <w:bottom w:val="single" w:color="4F81BD" w:themeColor="accent1" w:sz="8" w:space="0"/>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73">
    <w:name w:val="Medium List 1 Accent 2"/>
    <w:basedOn w:val="34"/>
    <w:qFormat/>
    <w:uiPriority w:val="65"/>
    <w:pPr>
      <w:spacing w:after="0" w:line="240" w:lineRule="auto"/>
    </w:pPr>
    <w:rPr>
      <w:color w:val="000000" w:themeColor="text1"/>
      <w14:textFill>
        <w14:solidFill>
          <w14:schemeClr w14:val="tx1"/>
        </w14:solidFill>
      </w14:textFill>
    </w:rPr>
    <w:tblPr>
      <w:tblBorders>
        <w:top w:val="single" w:color="C0504D" w:themeColor="accent2" w:sz="8" w:space="0"/>
        <w:bottom w:val="single" w:color="C0504D" w:themeColor="accent2"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C0504D" w:themeColor="accent2" w:sz="8" w:space="0"/>
        </w:tcBorders>
      </w:tcPr>
    </w:tblStylePr>
    <w:tblStylePr w:type="lastRow">
      <w:rPr>
        <w:b/>
        <w:bCs/>
        <w:color w:val="1F497D" w:themeColor="text2"/>
        <w14:textFill>
          <w14:solidFill>
            <w14:schemeClr w14:val="tx2"/>
          </w14:solidFill>
        </w14:textFill>
      </w:rPr>
      <w:tblPr/>
      <w:tcPr>
        <w:tcBorders>
          <w:top w:val="single" w:color="C0504D" w:themeColor="accent2" w:sz="8" w:space="0"/>
          <w:bottom w:val="single" w:color="C0504D" w:themeColor="accent2" w:sz="8" w:space="0"/>
        </w:tcBorders>
      </w:tcPr>
    </w:tblStylePr>
    <w:tblStylePr w:type="firstCol">
      <w:rPr>
        <w:b/>
        <w:bCs/>
      </w:rPr>
    </w:tblStylePr>
    <w:tblStylePr w:type="lastCol">
      <w:rPr>
        <w:b/>
        <w:bCs/>
      </w:rPr>
      <w:tblPr/>
      <w:tcPr>
        <w:tcBorders>
          <w:top w:val="single" w:color="C0504D" w:themeColor="accent2" w:sz="8" w:space="0"/>
          <w:bottom w:val="single" w:color="C0504D" w:themeColor="accent2" w:sz="8" w:space="0"/>
        </w:tcBorders>
      </w:tcPr>
    </w:tblStylePr>
    <w:tblStylePr w:type="band1Vert">
      <w:tblPr/>
      <w:tcPr>
        <w:shd w:val="clear" w:color="auto" w:fill="EFD3D3" w:themeFill="accent2" w:themeFillTint="3F"/>
      </w:tcPr>
    </w:tblStylePr>
    <w:tblStylePr w:type="band1Horz">
      <w:tblPr/>
      <w:tcPr>
        <w:shd w:val="clear" w:color="auto" w:fill="EFD3D3" w:themeFill="accent2" w:themeFillTint="3F"/>
      </w:tcPr>
    </w:tblStylePr>
  </w:style>
  <w:style w:type="table" w:styleId="74">
    <w:name w:val="Medium List 1 Accent 3"/>
    <w:basedOn w:val="34"/>
    <w:uiPriority w:val="65"/>
    <w:pPr>
      <w:spacing w:after="0" w:line="240" w:lineRule="auto"/>
    </w:pPr>
    <w:rPr>
      <w:color w:val="000000" w:themeColor="text1"/>
      <w14:textFill>
        <w14:solidFill>
          <w14:schemeClr w14:val="tx1"/>
        </w14:solidFill>
      </w14:textFill>
    </w:rPr>
    <w:tblPr>
      <w:tblBorders>
        <w:top w:val="single" w:color="9BBB59" w:themeColor="accent3" w:sz="8" w:space="0"/>
        <w:bottom w:val="single" w:color="9BBB59" w:themeColor="accent3"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9BBB59" w:themeColor="accent3" w:sz="8" w:space="0"/>
        </w:tcBorders>
      </w:tcPr>
    </w:tblStylePr>
    <w:tblStylePr w:type="lastRow">
      <w:rPr>
        <w:b/>
        <w:bCs/>
        <w:color w:val="1F497D" w:themeColor="text2"/>
        <w14:textFill>
          <w14:solidFill>
            <w14:schemeClr w14:val="tx2"/>
          </w14:solidFill>
        </w14:textFill>
      </w:rPr>
      <w:tblPr/>
      <w:tcPr>
        <w:tcBorders>
          <w:top w:val="single" w:color="9BBB59" w:themeColor="accent3" w:sz="8" w:space="0"/>
          <w:bottom w:val="single" w:color="9BBB59" w:themeColor="accent3" w:sz="8" w:space="0"/>
        </w:tcBorders>
      </w:tcPr>
    </w:tblStylePr>
    <w:tblStylePr w:type="firstCol">
      <w:rPr>
        <w:b/>
        <w:bCs/>
      </w:rPr>
    </w:tblStylePr>
    <w:tblStylePr w:type="lastCol">
      <w:rPr>
        <w:b/>
        <w:bCs/>
      </w:rPr>
      <w:tblPr/>
      <w:tcPr>
        <w:tcBorders>
          <w:top w:val="single" w:color="9BBB59" w:themeColor="accent3" w:sz="8" w:space="0"/>
          <w:bottom w:val="single" w:color="9BBB59" w:themeColor="accent3" w:sz="8" w:space="0"/>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75">
    <w:name w:val="Medium List 1 Accent 4"/>
    <w:basedOn w:val="34"/>
    <w:qFormat/>
    <w:uiPriority w:val="65"/>
    <w:pPr>
      <w:spacing w:after="0" w:line="240" w:lineRule="auto"/>
    </w:pPr>
    <w:rPr>
      <w:color w:val="000000" w:themeColor="text1"/>
      <w14:textFill>
        <w14:solidFill>
          <w14:schemeClr w14:val="tx1"/>
        </w14:solidFill>
      </w14:textFill>
    </w:rPr>
    <w:tblPr>
      <w:tblBorders>
        <w:top w:val="single" w:color="8064A2" w:themeColor="accent4" w:sz="8" w:space="0"/>
        <w:bottom w:val="single" w:color="8064A2" w:themeColor="accent4"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8064A2" w:themeColor="accent4" w:sz="8" w:space="0"/>
        </w:tcBorders>
      </w:tcPr>
    </w:tblStylePr>
    <w:tblStylePr w:type="lastRow">
      <w:rPr>
        <w:b/>
        <w:bCs/>
        <w:color w:val="1F497D" w:themeColor="text2"/>
        <w14:textFill>
          <w14:solidFill>
            <w14:schemeClr w14:val="tx2"/>
          </w14:solidFill>
        </w14:textFill>
      </w:rPr>
      <w:tblPr/>
      <w:tcPr>
        <w:tcBorders>
          <w:top w:val="single" w:color="8064A2" w:themeColor="accent4" w:sz="8" w:space="0"/>
          <w:bottom w:val="single" w:color="8064A2" w:themeColor="accent4" w:sz="8" w:space="0"/>
        </w:tcBorders>
      </w:tcPr>
    </w:tblStylePr>
    <w:tblStylePr w:type="firstCol">
      <w:rPr>
        <w:b/>
        <w:bCs/>
      </w:rPr>
    </w:tblStylePr>
    <w:tblStylePr w:type="lastCol">
      <w:rPr>
        <w:b/>
        <w:bCs/>
      </w:rPr>
      <w:tblPr/>
      <w:tcPr>
        <w:tcBorders>
          <w:top w:val="single" w:color="8064A2" w:themeColor="accent4" w:sz="8" w:space="0"/>
          <w:bottom w:val="single" w:color="8064A2" w:themeColor="accent4" w:sz="8" w:space="0"/>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76">
    <w:name w:val="Medium List 1 Accent 5"/>
    <w:basedOn w:val="34"/>
    <w:uiPriority w:val="65"/>
    <w:pPr>
      <w:spacing w:after="0" w:line="240" w:lineRule="auto"/>
    </w:pPr>
    <w:rPr>
      <w:color w:val="000000" w:themeColor="text1"/>
      <w14:textFill>
        <w14:solidFill>
          <w14:schemeClr w14:val="tx1"/>
        </w14:solidFill>
      </w14:textFill>
    </w:rPr>
    <w:tblPr>
      <w:tblBorders>
        <w:top w:val="single" w:color="4BACC6" w:themeColor="accent5" w:sz="8" w:space="0"/>
        <w:bottom w:val="single" w:color="4BACC6" w:themeColor="accent5"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4BACC6" w:themeColor="accent5" w:sz="8" w:space="0"/>
        </w:tcBorders>
      </w:tcPr>
    </w:tblStylePr>
    <w:tblStylePr w:type="lastRow">
      <w:rPr>
        <w:b/>
        <w:bCs/>
        <w:color w:val="1F497D" w:themeColor="text2"/>
        <w14:textFill>
          <w14:solidFill>
            <w14:schemeClr w14:val="tx2"/>
          </w14:solidFill>
        </w14:textFill>
      </w:rPr>
      <w:tblPr/>
      <w:tcPr>
        <w:tcBorders>
          <w:top w:val="single" w:color="4BACC6" w:themeColor="accent5" w:sz="8" w:space="0"/>
          <w:bottom w:val="single" w:color="4BACC6" w:themeColor="accent5" w:sz="8" w:space="0"/>
        </w:tcBorders>
      </w:tcPr>
    </w:tblStylePr>
    <w:tblStylePr w:type="firstCol">
      <w:rPr>
        <w:b/>
        <w:bCs/>
      </w:rPr>
    </w:tblStylePr>
    <w:tblStylePr w:type="lastCol">
      <w:rPr>
        <w:b/>
        <w:bCs/>
      </w:rPr>
      <w:tblPr/>
      <w:tcPr>
        <w:tcBorders>
          <w:top w:val="single" w:color="4BACC6" w:themeColor="accent5" w:sz="8" w:space="0"/>
          <w:bottom w:val="single" w:color="4BACC6" w:themeColor="accent5" w:sz="8" w:space="0"/>
        </w:tcBorders>
      </w:tcPr>
    </w:tblStylePr>
    <w:tblStylePr w:type="band1Vert">
      <w:tblPr/>
      <w:tcPr>
        <w:shd w:val="clear" w:color="auto" w:fill="D2EAF0" w:themeFill="accent5" w:themeFillTint="3F"/>
      </w:tcPr>
    </w:tblStylePr>
    <w:tblStylePr w:type="band1Horz">
      <w:tblPr/>
      <w:tcPr>
        <w:shd w:val="clear" w:color="auto" w:fill="D2EAF0" w:themeFill="accent5" w:themeFillTint="3F"/>
      </w:tcPr>
    </w:tblStylePr>
  </w:style>
  <w:style w:type="table" w:styleId="77">
    <w:name w:val="Medium List 1 Accent 6"/>
    <w:basedOn w:val="34"/>
    <w:uiPriority w:val="65"/>
    <w:pPr>
      <w:spacing w:after="0" w:line="240" w:lineRule="auto"/>
    </w:pPr>
    <w:rPr>
      <w:color w:val="000000" w:themeColor="text1"/>
      <w14:textFill>
        <w14:solidFill>
          <w14:schemeClr w14:val="tx1"/>
        </w14:solidFill>
      </w14:textFill>
    </w:rPr>
    <w:tblPr>
      <w:tblBorders>
        <w:top w:val="single" w:color="F79646" w:themeColor="accent6" w:sz="8" w:space="0"/>
        <w:bottom w:val="single" w:color="F79646" w:themeColor="accent6"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F79646" w:themeColor="accent6" w:sz="8" w:space="0"/>
        </w:tcBorders>
      </w:tcPr>
    </w:tblStylePr>
    <w:tblStylePr w:type="lastRow">
      <w:rPr>
        <w:b/>
        <w:bCs/>
        <w:color w:val="1F497D" w:themeColor="text2"/>
        <w14:textFill>
          <w14:solidFill>
            <w14:schemeClr w14:val="tx2"/>
          </w14:solidFill>
        </w14:textFill>
      </w:rPr>
      <w:tblPr/>
      <w:tcPr>
        <w:tcBorders>
          <w:top w:val="single" w:color="F79646" w:themeColor="accent6" w:sz="8" w:space="0"/>
          <w:bottom w:val="single" w:color="F79646" w:themeColor="accent6" w:sz="8" w:space="0"/>
        </w:tcBorders>
      </w:tcPr>
    </w:tblStylePr>
    <w:tblStylePr w:type="firstCol">
      <w:rPr>
        <w:b/>
        <w:bCs/>
      </w:rPr>
    </w:tblStylePr>
    <w:tblStylePr w:type="lastCol">
      <w:rPr>
        <w:b/>
        <w:bCs/>
      </w:rPr>
      <w:tblPr/>
      <w:tcPr>
        <w:tcBorders>
          <w:top w:val="single" w:color="F79646" w:themeColor="accent6" w:sz="8" w:space="0"/>
          <w:bottom w:val="single" w:color="F79646" w:themeColor="accent6" w:sz="8" w:space="0"/>
        </w:tcBorders>
      </w:tcPr>
    </w:tblStylePr>
    <w:tblStylePr w:type="band1Vert">
      <w:tblPr/>
      <w:tcPr>
        <w:shd w:val="clear" w:color="auto" w:fill="FDE5D1" w:themeFill="accent6" w:themeFillTint="3F"/>
      </w:tcPr>
    </w:tblStylePr>
    <w:tblStylePr w:type="band1Horz">
      <w:tblPr/>
      <w:tcPr>
        <w:shd w:val="clear" w:color="auto" w:fill="FDE5D1" w:themeFill="accent6" w:themeFillTint="3F"/>
      </w:tcPr>
    </w:tblStylePr>
  </w:style>
  <w:style w:type="table" w:styleId="78">
    <w:name w:val="Medium List 2"/>
    <w:basedOn w:val="34"/>
    <w:qFormat/>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top w:w="0" w:type="dxa"/>
        <w:left w:w="108" w:type="dxa"/>
        <w:bottom w:w="0" w:type="dxa"/>
        <w:right w:w="108" w:type="dxa"/>
      </w:tblCellMar>
    </w:tblPr>
    <w:tblStylePr w:type="firstRow">
      <w:rPr>
        <w:sz w:val="24"/>
        <w:szCs w:val="24"/>
      </w:rPr>
      <w:tblPr/>
      <w:tcPr>
        <w:tcBorders>
          <w:top w:val="nil"/>
          <w:left w:val="nil"/>
          <w:bottom w:val="single" w:color="000000" w:themeColor="text1" w:sz="24" w:space="0"/>
          <w:right w:val="nil"/>
          <w:insideH w:val="nil"/>
          <w:insideV w:val="nil"/>
        </w:tcBorders>
        <w:shd w:val="clear" w:color="auto" w:fill="FFFFFF" w:themeFill="background1"/>
      </w:tcPr>
    </w:tblStylePr>
    <w:tblStylePr w:type="lastRow">
      <w:tblPr/>
      <w:tcPr>
        <w:tcBorders>
          <w:top w:val="single" w:color="000000" w:themeColor="tex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000000" w:themeColor="text1" w:sz="8" w:space="0"/>
          <w:insideH w:val="nil"/>
          <w:insideV w:val="nil"/>
        </w:tcBorders>
        <w:shd w:val="clear" w:color="auto" w:fill="FFFFFF" w:themeFill="background1"/>
      </w:tcPr>
    </w:tblStylePr>
    <w:tblStylePr w:type="lastCol">
      <w:tblPr/>
      <w:tcPr>
        <w:tcBorders>
          <w:top w:val="nil"/>
          <w:left w:val="single" w:color="000000" w:themeColor="tex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FBFBF" w:themeFill="text1" w:themeFillTint="3F"/>
      </w:tcPr>
    </w:tblStylePr>
    <w:tblStylePr w:type="band1Horz">
      <w:tblPr/>
      <w:tcPr>
        <w:tcBorders>
          <w:top w:val="nil"/>
          <w:bottom w:val="nil"/>
          <w:insideH w:val="nil"/>
          <w:insideV w:val="nil"/>
        </w:tcBorders>
        <w:shd w:val="clear" w:color="auto" w:fill="BFBFBF"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79">
    <w:name w:val="Medium List 2 Accent 1"/>
    <w:basedOn w:val="34"/>
    <w:qFormat/>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top w:w="0" w:type="dxa"/>
        <w:left w:w="108" w:type="dxa"/>
        <w:bottom w:w="0" w:type="dxa"/>
        <w:right w:w="108" w:type="dxa"/>
      </w:tblCellMar>
    </w:tblPr>
    <w:tblStylePr w:type="firstRow">
      <w:rPr>
        <w:sz w:val="24"/>
        <w:szCs w:val="24"/>
      </w:rPr>
      <w:tblPr/>
      <w:tcPr>
        <w:tcBorders>
          <w:top w:val="nil"/>
          <w:left w:val="nil"/>
          <w:bottom w:val="single" w:color="4F81BD" w:themeColor="accent1" w:sz="24" w:space="0"/>
          <w:right w:val="nil"/>
          <w:insideH w:val="nil"/>
          <w:insideV w:val="nil"/>
        </w:tcBorders>
        <w:shd w:val="clear" w:color="auto" w:fill="FFFFFF" w:themeFill="background1"/>
      </w:tcPr>
    </w:tblStylePr>
    <w:tblStylePr w:type="lastRow">
      <w:tblPr/>
      <w:tcPr>
        <w:tcBorders>
          <w:top w:val="single" w:color="4F81BD" w:themeColor="accen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4F81BD" w:themeColor="accent1" w:sz="8" w:space="0"/>
          <w:insideH w:val="nil"/>
          <w:insideV w:val="nil"/>
        </w:tcBorders>
        <w:shd w:val="clear" w:color="auto" w:fill="FFFFFF" w:themeFill="background1"/>
      </w:tcPr>
    </w:tblStylePr>
    <w:tblStylePr w:type="lastCol">
      <w:tblPr/>
      <w:tcPr>
        <w:tcBorders>
          <w:top w:val="nil"/>
          <w:left w:val="single" w:color="4F81BD" w:themeColor="accen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80">
    <w:name w:val="Medium List 2 Accent 2"/>
    <w:basedOn w:val="34"/>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top w:w="0" w:type="dxa"/>
        <w:left w:w="108" w:type="dxa"/>
        <w:bottom w:w="0" w:type="dxa"/>
        <w:right w:w="108" w:type="dxa"/>
      </w:tblCellMar>
    </w:tblPr>
    <w:tblStylePr w:type="firstRow">
      <w:rPr>
        <w:sz w:val="24"/>
        <w:szCs w:val="24"/>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tblPr/>
      <w:tcPr>
        <w:tcBorders>
          <w:top w:val="single" w:color="C0504D" w:themeColor="accent2"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C0504D" w:themeColor="accent2" w:sz="8" w:space="0"/>
          <w:insideH w:val="nil"/>
          <w:insideV w:val="nil"/>
        </w:tcBorders>
        <w:shd w:val="clear" w:color="auto" w:fill="FFFFFF" w:themeFill="background1"/>
      </w:tcPr>
    </w:tblStylePr>
    <w:tblStylePr w:type="lastCol">
      <w:tblPr/>
      <w:tcPr>
        <w:tcBorders>
          <w:top w:val="nil"/>
          <w:left w:val="single" w:color="C0504D" w:themeColor="accent2"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3" w:themeFill="accent2" w:themeFillTint="3F"/>
      </w:tcPr>
    </w:tblStylePr>
    <w:tblStylePr w:type="band1Horz">
      <w:tblPr/>
      <w:tcPr>
        <w:tcBorders>
          <w:top w:val="nil"/>
          <w:bottom w:val="nil"/>
          <w:insideH w:val="nil"/>
          <w:insideV w:val="nil"/>
        </w:tcBorders>
        <w:shd w:val="clear" w:color="auto" w:fill="EFD3D3"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81">
    <w:name w:val="Medium List 2 Accent 3"/>
    <w:basedOn w:val="34"/>
    <w:qFormat/>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top w:w="0" w:type="dxa"/>
        <w:left w:w="108" w:type="dxa"/>
        <w:bottom w:w="0" w:type="dxa"/>
        <w:right w:w="108" w:type="dxa"/>
      </w:tblCellMar>
    </w:tblPr>
    <w:tblStylePr w:type="firstRow">
      <w:rPr>
        <w:sz w:val="24"/>
        <w:szCs w:val="24"/>
      </w:rPr>
      <w:tblPr/>
      <w:tcPr>
        <w:tcBorders>
          <w:top w:val="nil"/>
          <w:left w:val="nil"/>
          <w:bottom w:val="single" w:color="9BBB59" w:themeColor="accent3" w:sz="24" w:space="0"/>
          <w:right w:val="nil"/>
          <w:insideH w:val="nil"/>
          <w:insideV w:val="nil"/>
        </w:tcBorders>
        <w:shd w:val="clear" w:color="auto" w:fill="FFFFFF" w:themeFill="background1"/>
      </w:tcPr>
    </w:tblStylePr>
    <w:tblStylePr w:type="lastRow">
      <w:tblPr/>
      <w:tcPr>
        <w:tcBorders>
          <w:top w:val="single" w:color="9BBB59" w:themeColor="accent3"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9BBB59" w:themeColor="accent3" w:sz="8" w:space="0"/>
          <w:insideH w:val="nil"/>
          <w:insideV w:val="nil"/>
        </w:tcBorders>
        <w:shd w:val="clear" w:color="auto" w:fill="FFFFFF" w:themeFill="background1"/>
      </w:tcPr>
    </w:tblStylePr>
    <w:tblStylePr w:type="lastCol">
      <w:tblPr/>
      <w:tcPr>
        <w:tcBorders>
          <w:top w:val="nil"/>
          <w:left w:val="single" w:color="9BBB59" w:themeColor="accent3"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82">
    <w:name w:val="Medium List 2 Accent 4"/>
    <w:basedOn w:val="34"/>
    <w:qFormat/>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top w:w="0" w:type="dxa"/>
        <w:left w:w="108" w:type="dxa"/>
        <w:bottom w:w="0" w:type="dxa"/>
        <w:right w:w="108" w:type="dxa"/>
      </w:tblCellMar>
    </w:tblPr>
    <w:tblStylePr w:type="firstRow">
      <w:rPr>
        <w:sz w:val="24"/>
        <w:szCs w:val="24"/>
      </w:rPr>
      <w:tblPr/>
      <w:tcPr>
        <w:tcBorders>
          <w:top w:val="nil"/>
          <w:left w:val="nil"/>
          <w:bottom w:val="single" w:color="8064A2" w:themeColor="accent4" w:sz="24" w:space="0"/>
          <w:right w:val="nil"/>
          <w:insideH w:val="nil"/>
          <w:insideV w:val="nil"/>
        </w:tcBorders>
        <w:shd w:val="clear" w:color="auto" w:fill="FFFFFF" w:themeFill="background1"/>
      </w:tcPr>
    </w:tblStylePr>
    <w:tblStylePr w:type="lastRow">
      <w:tblPr/>
      <w:tcPr>
        <w:tcBorders>
          <w:top w:val="single" w:color="8064A2" w:themeColor="accent4"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8064A2" w:themeColor="accent4" w:sz="8" w:space="0"/>
          <w:insideH w:val="nil"/>
          <w:insideV w:val="nil"/>
        </w:tcBorders>
        <w:shd w:val="clear" w:color="auto" w:fill="FFFFFF" w:themeFill="background1"/>
      </w:tcPr>
    </w:tblStylePr>
    <w:tblStylePr w:type="lastCol">
      <w:tblPr/>
      <w:tcPr>
        <w:tcBorders>
          <w:top w:val="nil"/>
          <w:left w:val="single" w:color="8064A2" w:themeColor="accent4"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83">
    <w:name w:val="Medium List 2 Accent 5"/>
    <w:basedOn w:val="34"/>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top w:w="0" w:type="dxa"/>
        <w:left w:w="108" w:type="dxa"/>
        <w:bottom w:w="0" w:type="dxa"/>
        <w:right w:w="108" w:type="dxa"/>
      </w:tblCellMar>
    </w:tblPr>
    <w:tblStylePr w:type="firstRow">
      <w:rPr>
        <w:sz w:val="24"/>
        <w:szCs w:val="24"/>
      </w:rPr>
      <w:tblPr/>
      <w:tcPr>
        <w:tcBorders>
          <w:top w:val="nil"/>
          <w:left w:val="nil"/>
          <w:bottom w:val="single" w:color="4BACC6" w:themeColor="accent5" w:sz="24" w:space="0"/>
          <w:right w:val="nil"/>
          <w:insideH w:val="nil"/>
          <w:insideV w:val="nil"/>
        </w:tcBorders>
        <w:shd w:val="clear" w:color="auto" w:fill="FFFFFF" w:themeFill="background1"/>
      </w:tcPr>
    </w:tblStylePr>
    <w:tblStylePr w:type="lastRow">
      <w:tblPr/>
      <w:tcPr>
        <w:tcBorders>
          <w:top w:val="single" w:color="4BACC6" w:themeColor="accent5"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4BACC6" w:themeColor="accent5" w:sz="8" w:space="0"/>
          <w:insideH w:val="nil"/>
          <w:insideV w:val="nil"/>
        </w:tcBorders>
        <w:shd w:val="clear" w:color="auto" w:fill="FFFFFF" w:themeFill="background1"/>
      </w:tcPr>
    </w:tblStylePr>
    <w:tblStylePr w:type="lastCol">
      <w:tblPr/>
      <w:tcPr>
        <w:tcBorders>
          <w:top w:val="nil"/>
          <w:left w:val="single" w:color="4BACC6" w:themeColor="accent5"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0" w:themeFill="accent5" w:themeFillTint="3F"/>
      </w:tcPr>
    </w:tblStylePr>
    <w:tblStylePr w:type="band1Horz">
      <w:tblPr/>
      <w:tcPr>
        <w:tcBorders>
          <w:top w:val="nil"/>
          <w:bottom w:val="nil"/>
          <w:insideH w:val="nil"/>
          <w:insideV w:val="nil"/>
        </w:tcBorders>
        <w:shd w:val="clear" w:color="auto" w:fill="D2EA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84">
    <w:name w:val="Medium List 2 Accent 6"/>
    <w:basedOn w:val="34"/>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top w:w="0" w:type="dxa"/>
        <w:left w:w="108" w:type="dxa"/>
        <w:bottom w:w="0" w:type="dxa"/>
        <w:right w:w="108" w:type="dxa"/>
      </w:tblCellMar>
    </w:tblPr>
    <w:tblStylePr w:type="firstRow">
      <w:rPr>
        <w:sz w:val="24"/>
        <w:szCs w:val="24"/>
      </w:rPr>
      <w:tblPr/>
      <w:tcPr>
        <w:tcBorders>
          <w:top w:val="nil"/>
          <w:left w:val="nil"/>
          <w:bottom w:val="single" w:color="F79646" w:themeColor="accent6" w:sz="24" w:space="0"/>
          <w:right w:val="nil"/>
          <w:insideH w:val="nil"/>
          <w:insideV w:val="nil"/>
        </w:tcBorders>
        <w:shd w:val="clear" w:color="auto" w:fill="FFFFFF" w:themeFill="background1"/>
      </w:tcPr>
    </w:tblStylePr>
    <w:tblStylePr w:type="lastRow">
      <w:tblPr/>
      <w:tcPr>
        <w:tcBorders>
          <w:top w:val="single" w:color="F79646" w:themeColor="accent6"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F79646" w:themeColor="accent6" w:sz="8" w:space="0"/>
          <w:insideH w:val="nil"/>
          <w:insideV w:val="nil"/>
        </w:tcBorders>
        <w:shd w:val="clear" w:color="auto" w:fill="FFFFFF" w:themeFill="background1"/>
      </w:tcPr>
    </w:tblStylePr>
    <w:tblStylePr w:type="lastCol">
      <w:tblPr/>
      <w:tcPr>
        <w:tcBorders>
          <w:top w:val="nil"/>
          <w:left w:val="single" w:color="F79646" w:themeColor="accent6"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5D1" w:themeFill="accent6" w:themeFillTint="3F"/>
      </w:tcPr>
    </w:tblStylePr>
    <w:tblStylePr w:type="band1Horz">
      <w:tblPr/>
      <w:tcPr>
        <w:tcBorders>
          <w:top w:val="nil"/>
          <w:bottom w:val="nil"/>
          <w:insideH w:val="nil"/>
          <w:insideV w:val="nil"/>
        </w:tcBorders>
        <w:shd w:val="clear" w:color="auto" w:fill="FDE5D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85">
    <w:name w:val="Medium Grid 1"/>
    <w:basedOn w:val="34"/>
    <w:qFormat/>
    <w:uiPriority w:val="67"/>
    <w:pPr>
      <w:spacing w:after="0" w:line="240" w:lineRule="auto"/>
    </w:pPr>
    <w:tblPr>
      <w:tblBorders>
        <w:top w:val="single" w:color="3F3F3F" w:themeColor="text1" w:themeTint="BF" w:sz="8" w:space="0"/>
        <w:left w:val="single" w:color="3F3F3F" w:themeColor="text1" w:themeTint="BF" w:sz="8" w:space="0"/>
        <w:bottom w:val="single" w:color="3F3F3F" w:themeColor="text1" w:themeTint="BF" w:sz="8" w:space="0"/>
        <w:right w:val="single" w:color="3F3F3F" w:themeColor="text1" w:themeTint="BF" w:sz="8" w:space="0"/>
        <w:insideH w:val="single" w:color="3F3F3F" w:themeColor="text1" w:themeTint="BF" w:sz="8" w:space="0"/>
        <w:insideV w:val="single" w:color="3F3F3F" w:themeColor="text1" w:themeTint="BF" w:sz="8" w:space="0"/>
      </w:tblBorders>
      <w:tblCellMar>
        <w:top w:w="0" w:type="dxa"/>
        <w:left w:w="108" w:type="dxa"/>
        <w:bottom w:w="0" w:type="dxa"/>
        <w:right w:w="108" w:type="dxa"/>
      </w:tblCellMar>
    </w:tblPr>
    <w:tcPr>
      <w:shd w:val="clear" w:color="auto" w:fill="BFBFBF" w:themeFill="text1" w:themeFillTint="3F"/>
    </w:tcPr>
    <w:tblStylePr w:type="firstRow">
      <w:rPr>
        <w:b/>
        <w:bCs/>
      </w:rPr>
    </w:tblStylePr>
    <w:tblStylePr w:type="lastRow">
      <w:rPr>
        <w:b/>
        <w:bCs/>
      </w:rPr>
      <w:tblPr/>
      <w:tcPr>
        <w:tcBorders>
          <w:top w:val="single" w:color="3F3F3F" w:themeColor="text1" w:themeTint="BF" w:sz="18" w:space="0"/>
        </w:tcBorders>
      </w:tcPr>
    </w:tblStylePr>
    <w:tblStylePr w:type="firstCol">
      <w:rPr>
        <w:b/>
        <w:bCs/>
      </w:rPr>
    </w:tblStylePr>
    <w:tblStylePr w:type="lastCol">
      <w:rPr>
        <w:b/>
        <w:bCs/>
      </w:rPr>
    </w:tblStylePr>
    <w:tblStylePr w:type="band1Vert">
      <w:tblPr/>
      <w:tcPr>
        <w:shd w:val="clear" w:color="auto" w:fill="7F7F7F" w:themeFill="text1" w:themeFillTint="7F"/>
      </w:tcPr>
    </w:tblStylePr>
    <w:tblStylePr w:type="band1Horz">
      <w:tblPr/>
      <w:tcPr>
        <w:shd w:val="clear" w:color="auto" w:fill="7F7F7F" w:themeFill="text1" w:themeFillTint="7F"/>
      </w:tcPr>
    </w:tblStylePr>
  </w:style>
  <w:style w:type="table" w:styleId="86">
    <w:name w:val="Medium Grid 1 Accent 1"/>
    <w:basedOn w:val="34"/>
    <w:uiPriority w:val="67"/>
    <w:pPr>
      <w:spacing w:after="0" w:line="240" w:lineRule="auto"/>
    </w:pPr>
    <w:tblPr>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color="7BA0CD" w:themeColor="accent1" w:themeTint="BF" w:sz="18" w:space="0"/>
        </w:tcBorders>
      </w:tcPr>
    </w:tblStylePr>
    <w:tblStylePr w:type="firstCol">
      <w:rPr>
        <w:b/>
        <w:bCs/>
      </w:rPr>
    </w:tblStylePr>
    <w:tblStylePr w:type="lastCol">
      <w:rPr>
        <w:b/>
        <w:bCs/>
      </w:rPr>
    </w:tblStylePr>
    <w:tblStylePr w:type="band1Vert">
      <w:tblPr/>
      <w:tcPr>
        <w:shd w:val="clear" w:color="auto" w:fill="A7C0DE" w:themeFill="accent1" w:themeFillTint="7F"/>
      </w:tcPr>
    </w:tblStylePr>
    <w:tblStylePr w:type="band1Horz">
      <w:tblPr/>
      <w:tcPr>
        <w:shd w:val="clear" w:color="auto" w:fill="A7C0DE" w:themeFill="accent1" w:themeFillTint="7F"/>
      </w:tcPr>
    </w:tblStylePr>
  </w:style>
  <w:style w:type="table" w:styleId="87">
    <w:name w:val="Medium Grid 1 Accent 2"/>
    <w:basedOn w:val="34"/>
    <w:uiPriority w:val="67"/>
    <w:pPr>
      <w:spacing w:after="0" w:line="240" w:lineRule="auto"/>
    </w:pPr>
    <w:tblPr>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top w:w="0" w:type="dxa"/>
        <w:left w:w="108" w:type="dxa"/>
        <w:bottom w:w="0" w:type="dxa"/>
        <w:right w:w="108" w:type="dxa"/>
      </w:tblCellMar>
    </w:tblPr>
    <w:tcPr>
      <w:shd w:val="clear" w:color="auto" w:fill="EFD3D3" w:themeFill="accent2" w:themeFillTint="3F"/>
    </w:tcPr>
    <w:tblStylePr w:type="firstRow">
      <w:rPr>
        <w:b/>
        <w:bCs/>
      </w:rPr>
    </w:tblStylePr>
    <w:tblStylePr w:type="lastRow">
      <w:rPr>
        <w:b/>
        <w:bCs/>
      </w:rPr>
      <w:tblPr/>
      <w:tcPr>
        <w:tcBorders>
          <w:top w:val="single" w:color="CF7B79" w:themeColor="accent2" w:themeTint="BF" w:sz="18" w:space="0"/>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88">
    <w:name w:val="Medium Grid 1 Accent 3"/>
    <w:basedOn w:val="34"/>
    <w:qFormat/>
    <w:uiPriority w:val="67"/>
    <w:pPr>
      <w:spacing w:after="0" w:line="240" w:lineRule="auto"/>
    </w:pPr>
    <w:tblPr>
      <w:tbl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single" w:color="B4CC82" w:themeColor="accent3" w:themeTint="BF" w:sz="8" w:space="0"/>
        <w:insideV w:val="single" w:color="B4CC82" w:themeColor="accent3" w:themeTint="BF" w:sz="8" w:space="0"/>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color="B4CC82" w:themeColor="accent3" w:themeTint="BF" w:sz="18" w:space="0"/>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89">
    <w:name w:val="Medium Grid 1 Accent 4"/>
    <w:basedOn w:val="34"/>
    <w:uiPriority w:val="67"/>
    <w:pPr>
      <w:spacing w:after="0" w:line="240" w:lineRule="auto"/>
    </w:pPr>
    <w:tblPr>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color="9F8AB9" w:themeColor="accent4" w:themeTint="BF" w:sz="18" w:space="0"/>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90">
    <w:name w:val="Medium Grid 1 Accent 5"/>
    <w:basedOn w:val="34"/>
    <w:uiPriority w:val="67"/>
    <w:pPr>
      <w:spacing w:after="0" w:line="240" w:lineRule="auto"/>
    </w:pPr>
    <w:tblPr>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top w:w="0" w:type="dxa"/>
        <w:left w:w="108" w:type="dxa"/>
        <w:bottom w:w="0" w:type="dxa"/>
        <w:right w:w="108" w:type="dxa"/>
      </w:tblCellMar>
    </w:tblPr>
    <w:tcPr>
      <w:shd w:val="clear" w:color="auto" w:fill="D2EAF0" w:themeFill="accent5" w:themeFillTint="3F"/>
    </w:tcPr>
    <w:tblStylePr w:type="firstRow">
      <w:rPr>
        <w:b/>
        <w:bCs/>
      </w:rPr>
    </w:tblStylePr>
    <w:tblStylePr w:type="lastRow">
      <w:rPr>
        <w:b/>
        <w:bCs/>
      </w:rPr>
      <w:tblPr/>
      <w:tcPr>
        <w:tcBorders>
          <w:top w:val="single" w:color="78C0D4" w:themeColor="accent5" w:themeTint="BF" w:sz="18" w:space="0"/>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91">
    <w:name w:val="Medium Grid 1 Accent 6"/>
    <w:basedOn w:val="34"/>
    <w:uiPriority w:val="67"/>
    <w:pPr>
      <w:spacing w:after="0" w:line="240" w:lineRule="auto"/>
    </w:pPr>
    <w:tblPr>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top w:w="0" w:type="dxa"/>
        <w:left w:w="108" w:type="dxa"/>
        <w:bottom w:w="0" w:type="dxa"/>
        <w:right w:w="108" w:type="dxa"/>
      </w:tblCellMar>
    </w:tblPr>
    <w:tcPr>
      <w:shd w:val="clear" w:color="auto" w:fill="FDE5D1" w:themeFill="accent6" w:themeFillTint="3F"/>
    </w:tcPr>
    <w:tblStylePr w:type="firstRow">
      <w:rPr>
        <w:b/>
        <w:bCs/>
      </w:rPr>
    </w:tblStylePr>
    <w:tblStylePr w:type="lastRow">
      <w:rPr>
        <w:b/>
        <w:bCs/>
      </w:rPr>
      <w:tblPr/>
      <w:tcPr>
        <w:tcBorders>
          <w:top w:val="single" w:color="F9B074" w:themeColor="accent6" w:themeTint="BF" w:sz="18" w:space="0"/>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92">
    <w:name w:val="Medium Grid 2"/>
    <w:basedOn w:val="34"/>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108" w:type="dxa"/>
        <w:bottom w:w="0" w:type="dxa"/>
        <w:right w:w="108" w:type="dxa"/>
      </w:tblCellMar>
    </w:tblPr>
    <w:tcPr>
      <w:shd w:val="clear" w:color="auto" w:fill="BFBFBF" w:themeFill="text1" w:themeFillTint="3F"/>
    </w:tcPr>
    <w:tblStylePr w:type="firstRow">
      <w:rPr>
        <w:b/>
        <w:bCs/>
        <w:color w:val="000000" w:themeColor="text1"/>
        <w14:textFill>
          <w14:solidFill>
            <w14:schemeClr w14:val="tx1"/>
          </w14:solidFill>
        </w14:textFill>
      </w:rPr>
      <w:tblPr/>
      <w:tcPr>
        <w:shd w:val="clear" w:color="auto" w:fill="E5E5E5" w:themeFill="text1"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7F7F7F" w:themeFill="text1" w:themeFillTint="7F"/>
      </w:tcPr>
    </w:tblStylePr>
    <w:tblStylePr w:type="band1Horz">
      <w:tblPr/>
      <w:tcPr>
        <w:tcBorders>
          <w:insideH w:val="single" w:sz="6" w:space="0"/>
          <w:insideV w:val="single" w:sz="6" w:space="0"/>
        </w:tcBorders>
        <w:shd w:val="clear" w:color="auto" w:fill="7F7F7F" w:themeFill="text1" w:themeFillTint="7F"/>
      </w:tcPr>
    </w:tblStylePr>
    <w:tblStylePr w:type="nwCell">
      <w:tblPr/>
      <w:tcPr>
        <w:shd w:val="clear" w:color="auto" w:fill="FFFFFF" w:themeFill="background1"/>
      </w:tcPr>
    </w:tblStylePr>
  </w:style>
  <w:style w:type="table" w:styleId="93">
    <w:name w:val="Medium Grid 2 Accent 1"/>
    <w:basedOn w:val="34"/>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14:textFill>
          <w14:solidFill>
            <w14:schemeClr w14:val="tx1"/>
          </w14:solidFill>
        </w14:textFill>
      </w:rPr>
      <w:tblPr/>
      <w:tcPr>
        <w:shd w:val="clear" w:color="auto" w:fill="EDF2F8" w:themeFill="accent1"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C0DE" w:themeFill="accent1" w:themeFillTint="7F"/>
      </w:tcPr>
    </w:tblStylePr>
    <w:tblStylePr w:type="band1Horz">
      <w:tblPr/>
      <w:tcPr>
        <w:tcBorders>
          <w:insideH w:val="single" w:sz="6" w:space="0"/>
          <w:insideV w:val="single" w:sz="6" w:space="0"/>
        </w:tcBorders>
        <w:shd w:val="clear" w:color="auto" w:fill="A7C0DE" w:themeFill="accent1" w:themeFillTint="7F"/>
      </w:tcPr>
    </w:tblStylePr>
    <w:tblStylePr w:type="nwCell">
      <w:tblPr/>
      <w:tcPr>
        <w:shd w:val="clear" w:color="auto" w:fill="FFFFFF" w:themeFill="background1"/>
      </w:tcPr>
    </w:tblStylePr>
  </w:style>
  <w:style w:type="table" w:styleId="94">
    <w:name w:val="Medium Grid 2 Accent 2"/>
    <w:basedOn w:val="34"/>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top w:w="0" w:type="dxa"/>
        <w:left w:w="108" w:type="dxa"/>
        <w:bottom w:w="0" w:type="dxa"/>
        <w:right w:w="108" w:type="dxa"/>
      </w:tblCellMar>
    </w:tblPr>
    <w:tcPr>
      <w:shd w:val="clear" w:color="auto" w:fill="EFD3D3" w:themeFill="accent2" w:themeFillTint="3F"/>
    </w:tcPr>
    <w:tblStylePr w:type="firstRow">
      <w:rPr>
        <w:b/>
        <w:bCs/>
        <w:color w:val="000000" w:themeColor="text1"/>
        <w14:textFill>
          <w14:solidFill>
            <w14:schemeClr w14:val="tx1"/>
          </w14:solidFill>
        </w14:textFill>
      </w:rPr>
      <w:tblPr/>
      <w:tcPr>
        <w:shd w:val="clear" w:color="auto" w:fill="F8EDED" w:themeFill="accent2"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insideV w:val="single" w:sz="6" w:space="0"/>
        </w:tcBorders>
        <w:shd w:val="clear" w:color="auto" w:fill="DFA7A6" w:themeFill="accent2" w:themeFillTint="7F"/>
      </w:tcPr>
    </w:tblStylePr>
    <w:tblStylePr w:type="nwCell">
      <w:tblPr/>
      <w:tcPr>
        <w:shd w:val="clear" w:color="auto" w:fill="FFFFFF" w:themeFill="background1"/>
      </w:tcPr>
    </w:tblStylePr>
  </w:style>
  <w:style w:type="table" w:styleId="95">
    <w:name w:val="Medium Grid 2 Accent 3"/>
    <w:basedOn w:val="34"/>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14:textFill>
          <w14:solidFill>
            <w14:schemeClr w14:val="tx1"/>
          </w14:solidFill>
        </w14:textFill>
      </w:rPr>
      <w:tblPr/>
      <w:tcPr>
        <w:shd w:val="clear" w:color="auto" w:fill="F5F8EE" w:themeFill="accent3"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insideV w:val="single" w:sz="6" w:space="0"/>
        </w:tcBorders>
        <w:shd w:val="clear" w:color="auto" w:fill="CDDDAC" w:themeFill="accent3" w:themeFillTint="7F"/>
      </w:tcPr>
    </w:tblStylePr>
    <w:tblStylePr w:type="nwCell">
      <w:tblPr/>
      <w:tcPr>
        <w:shd w:val="clear" w:color="auto" w:fill="FFFFFF" w:themeFill="background1"/>
      </w:tcPr>
    </w:tblStylePr>
  </w:style>
  <w:style w:type="table" w:styleId="96">
    <w:name w:val="Medium Grid 2 Accent 4"/>
    <w:basedOn w:val="34"/>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14:textFill>
          <w14:solidFill>
            <w14:schemeClr w14:val="tx1"/>
          </w14:solidFill>
        </w14:textFill>
      </w:rPr>
      <w:tblPr/>
      <w:tcPr>
        <w:shd w:val="clear" w:color="auto" w:fill="F2EFF5" w:themeFill="accent4"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insideV w:val="single" w:sz="6" w:space="0"/>
        </w:tcBorders>
        <w:shd w:val="clear" w:color="auto" w:fill="BFB1D0" w:themeFill="accent4" w:themeFillTint="7F"/>
      </w:tcPr>
    </w:tblStylePr>
    <w:tblStylePr w:type="nwCell">
      <w:tblPr/>
      <w:tcPr>
        <w:shd w:val="clear" w:color="auto" w:fill="FFFFFF" w:themeFill="background1"/>
      </w:tcPr>
    </w:tblStylePr>
  </w:style>
  <w:style w:type="table" w:styleId="97">
    <w:name w:val="Medium Grid 2 Accent 5"/>
    <w:basedOn w:val="34"/>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
    <w:tcPr>
      <w:shd w:val="clear" w:color="auto" w:fill="D2EAF0" w:themeFill="accent5" w:themeFillTint="3F"/>
    </w:tcPr>
    <w:tblStylePr w:type="firstRow">
      <w:rPr>
        <w:b/>
        <w:bCs/>
        <w:color w:val="000000" w:themeColor="text1"/>
        <w14:textFill>
          <w14:solidFill>
            <w14:schemeClr w14:val="tx1"/>
          </w14:solidFill>
        </w14:textFill>
      </w:rPr>
      <w:tblPr/>
      <w:tcPr>
        <w:shd w:val="clear" w:color="auto" w:fill="EDF6F9" w:themeFill="accent5"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insideV w:val="single" w:sz="6" w:space="0"/>
        </w:tcBorders>
        <w:shd w:val="clear" w:color="auto" w:fill="A5D5E2" w:themeFill="accent5" w:themeFillTint="7F"/>
      </w:tcPr>
    </w:tblStylePr>
    <w:tblStylePr w:type="nwCell">
      <w:tblPr/>
      <w:tcPr>
        <w:shd w:val="clear" w:color="auto" w:fill="FFFFFF" w:themeFill="background1"/>
      </w:tcPr>
    </w:tblStylePr>
  </w:style>
  <w:style w:type="table" w:styleId="98">
    <w:name w:val="Medium Grid 2 Accent 6"/>
    <w:basedOn w:val="34"/>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
    <w:tcPr>
      <w:shd w:val="clear" w:color="auto" w:fill="FDE5D1" w:themeFill="accent6" w:themeFillTint="3F"/>
    </w:tcPr>
    <w:tblStylePr w:type="firstRow">
      <w:rPr>
        <w:b/>
        <w:bCs/>
        <w:color w:val="000000" w:themeColor="text1"/>
        <w14:textFill>
          <w14:solidFill>
            <w14:schemeClr w14:val="tx1"/>
          </w14:solidFill>
        </w14:textFill>
      </w:rPr>
      <w:tblPr/>
      <w:tcPr>
        <w:shd w:val="clear" w:color="auto" w:fill="FEF4EC" w:themeFill="accent6"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insideV w:val="single" w:sz="6" w:space="0"/>
        </w:tcBorders>
        <w:shd w:val="clear" w:color="auto" w:fill="FBCAA2" w:themeFill="accent6" w:themeFillTint="7F"/>
      </w:tcPr>
    </w:tblStylePr>
    <w:tblStylePr w:type="nwCell">
      <w:tblPr/>
      <w:tcPr>
        <w:shd w:val="clear" w:color="auto" w:fill="FFFFFF" w:themeFill="background1"/>
      </w:tcPr>
    </w:tblStylePr>
  </w:style>
  <w:style w:type="table" w:styleId="99">
    <w:name w:val="Medium Grid 3"/>
    <w:basedOn w:val="34"/>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BFBFBF" w:themeFill="text1"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000000" w:themeFill="text1"/>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000000" w:themeFill="text1"/>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000000" w:themeFill="text1"/>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000000" w:themeFill="tex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7F7F7F" w:themeFill="tex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7F7F7F" w:themeFill="text1" w:themeFillTint="7F"/>
      </w:tcPr>
    </w:tblStylePr>
  </w:style>
  <w:style w:type="table" w:styleId="100">
    <w:name w:val="Medium Grid 3 Accent 1"/>
    <w:basedOn w:val="34"/>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4F81BD" w:themeFill="accent1"/>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4F81BD" w:themeFill="accent1"/>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4F81BD" w:themeFill="accent1"/>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4F81BD" w:themeFill="accen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A7C0DE" w:themeFill="accen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A7C0DE" w:themeFill="accent1" w:themeFillTint="7F"/>
      </w:tcPr>
    </w:tblStylePr>
  </w:style>
  <w:style w:type="table" w:styleId="101">
    <w:name w:val="Medium Grid 3 Accent 2"/>
    <w:basedOn w:val="34"/>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EFD3D3" w:themeFill="accent2"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C0504D" w:themeFill="accent2"/>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C0504D" w:themeFill="accent2"/>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C0504D" w:themeFill="accent2"/>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C0504D" w:themeFill="accent2"/>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DFA7A6" w:themeFill="accent2"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DFA7A6" w:themeFill="accent2" w:themeFillTint="7F"/>
      </w:tcPr>
    </w:tblStylePr>
  </w:style>
  <w:style w:type="table" w:styleId="102">
    <w:name w:val="Medium Grid 3 Accent 3"/>
    <w:basedOn w:val="34"/>
    <w:qFormat/>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9BBB59" w:themeFill="accent3"/>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9BBB59" w:themeFill="accent3"/>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9BBB59" w:themeFill="accent3"/>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9BBB59" w:themeFill="accent3"/>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CDDDAC" w:themeFill="accent3"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CDDDAC" w:themeFill="accent3" w:themeFillTint="7F"/>
      </w:tcPr>
    </w:tblStylePr>
  </w:style>
  <w:style w:type="table" w:styleId="103">
    <w:name w:val="Medium Grid 3 Accent 4"/>
    <w:basedOn w:val="34"/>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8064A2" w:themeFill="accent4"/>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8064A2" w:themeFill="accent4"/>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8064A2" w:themeFill="accent4"/>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8064A2" w:themeFill="accent4"/>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BFB1D0" w:themeFill="accent4"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BFB1D0" w:themeFill="accent4" w:themeFillTint="7F"/>
      </w:tcPr>
    </w:tblStylePr>
  </w:style>
  <w:style w:type="table" w:styleId="104">
    <w:name w:val="Medium Grid 3 Accent 5"/>
    <w:basedOn w:val="34"/>
    <w:qFormat/>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D2EAF0" w:themeFill="accent5"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4BACC6" w:themeFill="accent5"/>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4BACC6" w:themeFill="accent5"/>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4BACC6" w:themeFill="accent5"/>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4BACC6" w:themeFill="accent5"/>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A5D5E2" w:themeFill="accent5"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A5D5E2" w:themeFill="accent5" w:themeFillTint="7F"/>
      </w:tcPr>
    </w:tblStylePr>
  </w:style>
  <w:style w:type="table" w:styleId="105">
    <w:name w:val="Medium Grid 3 Accent 6"/>
    <w:basedOn w:val="34"/>
    <w:qFormat/>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FDE5D1" w:themeFill="accent6"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F79646" w:themeFill="accent6"/>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F79646" w:themeFill="accent6"/>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F79646" w:themeFill="accent6"/>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F79646" w:themeFill="accent6"/>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FBCAA2" w:themeFill="accent6"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FBCAA2" w:themeFill="accent6" w:themeFillTint="7F"/>
      </w:tcPr>
    </w:tblStylePr>
  </w:style>
  <w:style w:type="table" w:styleId="106">
    <w:name w:val="Dark List"/>
    <w:basedOn w:val="34"/>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color="FFFFFF" w:themeColor="background1" w:sz="18" w:space="0"/>
          <w:insideH w:val="nil"/>
          <w:insideV w:val="nil"/>
        </w:tcBorders>
        <w:shd w:val="clear" w:color="auto" w:fill="000000" w:themeFill="text1" w:themeFillShade="BF"/>
      </w:tcPr>
    </w:tblStylePr>
    <w:tblStylePr w:type="lastCol">
      <w:tblPr/>
      <w:tcPr>
        <w:tcBorders>
          <w:top w:val="nil"/>
          <w:left w:val="single" w:color="FFFFFF" w:themeColor="background1" w:sz="18" w:space="0"/>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07">
    <w:name w:val="Dark List Accent 1"/>
    <w:basedOn w:val="34"/>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243F61" w:themeFill="accent1" w:themeFillShade="7F"/>
      </w:tcPr>
    </w:tblStylePr>
    <w:tblStylePr w:type="firstCol">
      <w:tblPr/>
      <w:tcPr>
        <w:tcBorders>
          <w:top w:val="nil"/>
          <w:left w:val="nil"/>
          <w:bottom w:val="nil"/>
          <w:right w:val="single" w:color="FFFFFF" w:themeColor="background1" w:sz="18" w:space="0"/>
          <w:insideH w:val="nil"/>
          <w:insideV w:val="nil"/>
        </w:tcBorders>
        <w:shd w:val="clear" w:color="auto" w:fill="366091" w:themeFill="accent1" w:themeFillShade="BF"/>
      </w:tcPr>
    </w:tblStylePr>
    <w:tblStylePr w:type="lastCol">
      <w:tblPr/>
      <w:tcPr>
        <w:tcBorders>
          <w:top w:val="nil"/>
          <w:left w:val="single" w:color="FFFFFF" w:themeColor="background1" w:sz="18" w:space="0"/>
          <w:bottom w:val="nil"/>
          <w:right w:val="nil"/>
          <w:insideH w:val="nil"/>
          <w:insideV w:val="nil"/>
        </w:tcBorders>
        <w:shd w:val="clear" w:color="auto" w:fill="366091" w:themeFill="accent1" w:themeFillShade="BF"/>
      </w:tcPr>
    </w:tblStylePr>
    <w:tblStylePr w:type="band1Vert">
      <w:tblPr/>
      <w:tcPr>
        <w:tcBorders>
          <w:top w:val="nil"/>
          <w:left w:val="nil"/>
          <w:bottom w:val="nil"/>
          <w:right w:val="nil"/>
          <w:insideH w:val="nil"/>
          <w:insideV w:val="nil"/>
        </w:tcBorders>
        <w:shd w:val="clear" w:color="auto" w:fill="366091" w:themeFill="accent1" w:themeFillShade="BF"/>
      </w:tcPr>
    </w:tblStylePr>
    <w:tblStylePr w:type="band1Horz">
      <w:tblPr/>
      <w:tcPr>
        <w:tcBorders>
          <w:top w:val="nil"/>
          <w:left w:val="nil"/>
          <w:bottom w:val="nil"/>
          <w:right w:val="nil"/>
          <w:insideH w:val="nil"/>
          <w:insideV w:val="nil"/>
        </w:tcBorders>
        <w:shd w:val="clear" w:color="auto" w:fill="366091" w:themeFill="accent1" w:themeFillShade="BF"/>
      </w:tcPr>
    </w:tblStylePr>
  </w:style>
  <w:style w:type="table" w:styleId="108">
    <w:name w:val="Dark List Accent 2"/>
    <w:basedOn w:val="34"/>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color="FFFFFF" w:themeColor="background1" w:sz="18" w:space="0"/>
          <w:insideH w:val="nil"/>
          <w:insideV w:val="nil"/>
        </w:tcBorders>
        <w:shd w:val="clear" w:color="auto" w:fill="943734" w:themeFill="accent2" w:themeFillShade="BF"/>
      </w:tcPr>
    </w:tblStylePr>
    <w:tblStylePr w:type="lastCol">
      <w:tblPr/>
      <w:tcPr>
        <w:tcBorders>
          <w:top w:val="nil"/>
          <w:left w:val="single" w:color="FFFFFF" w:themeColor="background1" w:sz="18" w:space="0"/>
          <w:bottom w:val="nil"/>
          <w:right w:val="nil"/>
          <w:insideH w:val="nil"/>
          <w:insideV w:val="nil"/>
        </w:tcBorders>
        <w:shd w:val="clear" w:color="auto" w:fill="943734" w:themeFill="accent2" w:themeFillShade="BF"/>
      </w:tcPr>
    </w:tblStylePr>
    <w:tblStylePr w:type="band1Vert">
      <w:tblPr/>
      <w:tcPr>
        <w:tcBorders>
          <w:top w:val="nil"/>
          <w:left w:val="nil"/>
          <w:bottom w:val="nil"/>
          <w:right w:val="nil"/>
          <w:insideH w:val="nil"/>
          <w:insideV w:val="nil"/>
        </w:tcBorders>
        <w:shd w:val="clear" w:color="auto" w:fill="943734" w:themeFill="accent2" w:themeFillShade="BF"/>
      </w:tcPr>
    </w:tblStylePr>
    <w:tblStylePr w:type="band1Horz">
      <w:tblPr/>
      <w:tcPr>
        <w:tcBorders>
          <w:top w:val="nil"/>
          <w:left w:val="nil"/>
          <w:bottom w:val="nil"/>
          <w:right w:val="nil"/>
          <w:insideH w:val="nil"/>
          <w:insideV w:val="nil"/>
        </w:tcBorders>
        <w:shd w:val="clear" w:color="auto" w:fill="943734" w:themeFill="accent2" w:themeFillShade="BF"/>
      </w:tcPr>
    </w:tblStylePr>
  </w:style>
  <w:style w:type="table" w:styleId="109">
    <w:name w:val="Dark List Accent 3"/>
    <w:basedOn w:val="34"/>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4E6127" w:themeFill="accent3" w:themeFillShade="7F"/>
      </w:tcPr>
    </w:tblStylePr>
    <w:tblStylePr w:type="firstCol">
      <w:tblPr/>
      <w:tcPr>
        <w:tcBorders>
          <w:top w:val="nil"/>
          <w:left w:val="nil"/>
          <w:bottom w:val="nil"/>
          <w:right w:val="single" w:color="FFFFFF" w:themeColor="background1" w:sz="18" w:space="0"/>
          <w:insideH w:val="nil"/>
          <w:insideV w:val="nil"/>
        </w:tcBorders>
        <w:shd w:val="clear" w:color="auto" w:fill="76923C" w:themeFill="accent3" w:themeFillShade="BF"/>
      </w:tcPr>
    </w:tblStylePr>
    <w:tblStylePr w:type="lastCol">
      <w:tblPr/>
      <w:tcPr>
        <w:tcBorders>
          <w:top w:val="nil"/>
          <w:left w:val="single" w:color="FFFFFF" w:themeColor="background1" w:sz="18" w:space="0"/>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110">
    <w:name w:val="Dark List Accent 4"/>
    <w:basedOn w:val="34"/>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3F3051" w:themeFill="accent4" w:themeFillShade="7F"/>
      </w:tcPr>
    </w:tblStylePr>
    <w:tblStylePr w:type="firstCol">
      <w:tblPr/>
      <w:tcPr>
        <w:tcBorders>
          <w:top w:val="nil"/>
          <w:left w:val="nil"/>
          <w:bottom w:val="nil"/>
          <w:right w:val="single" w:color="FFFFFF" w:themeColor="background1" w:sz="18" w:space="0"/>
          <w:insideH w:val="nil"/>
          <w:insideV w:val="nil"/>
        </w:tcBorders>
        <w:shd w:val="clear" w:color="auto" w:fill="5F497A" w:themeFill="accent4" w:themeFillShade="BF"/>
      </w:tcPr>
    </w:tblStylePr>
    <w:tblStylePr w:type="lastCol">
      <w:tblPr/>
      <w:tcPr>
        <w:tcBorders>
          <w:top w:val="nil"/>
          <w:left w:val="single" w:color="FFFFFF" w:themeColor="background1" w:sz="18" w:space="0"/>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111">
    <w:name w:val="Dark List Accent 5"/>
    <w:basedOn w:val="34"/>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color="FFFFFF" w:themeColor="background1" w:sz="18" w:space="0"/>
          <w:insideH w:val="nil"/>
          <w:insideV w:val="nil"/>
        </w:tcBorders>
        <w:shd w:val="clear" w:color="auto" w:fill="31849B" w:themeFill="accent5" w:themeFillShade="BF"/>
      </w:tcPr>
    </w:tblStylePr>
    <w:tblStylePr w:type="lastCol">
      <w:tblPr/>
      <w:tcPr>
        <w:tcBorders>
          <w:top w:val="nil"/>
          <w:left w:val="single" w:color="FFFFFF" w:themeColor="background1" w:sz="18" w:space="0"/>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112">
    <w:name w:val="Dark List Accent 6"/>
    <w:basedOn w:val="34"/>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color="FFFFFF" w:themeColor="background1" w:sz="18" w:space="0"/>
          <w:insideH w:val="nil"/>
          <w:insideV w:val="nil"/>
        </w:tcBorders>
        <w:shd w:val="clear" w:color="auto" w:fill="E36C09" w:themeFill="accent6" w:themeFillShade="BF"/>
      </w:tcPr>
    </w:tblStylePr>
    <w:tblStylePr w:type="lastCol">
      <w:tblPr/>
      <w:tcPr>
        <w:tcBorders>
          <w:top w:val="nil"/>
          <w:left w:val="single" w:color="FFFFFF" w:themeColor="background1" w:sz="18" w:space="0"/>
          <w:bottom w:val="nil"/>
          <w:right w:val="nil"/>
          <w:insideH w:val="nil"/>
          <w:insideV w:val="nil"/>
        </w:tcBorders>
        <w:shd w:val="clear" w:color="auto" w:fill="E36C09" w:themeFill="accent6" w:themeFillShade="BF"/>
      </w:tcPr>
    </w:tblStylePr>
    <w:tblStylePr w:type="band1Vert">
      <w:tblPr/>
      <w:tcPr>
        <w:tcBorders>
          <w:top w:val="nil"/>
          <w:left w:val="nil"/>
          <w:bottom w:val="nil"/>
          <w:right w:val="nil"/>
          <w:insideH w:val="nil"/>
          <w:insideV w:val="nil"/>
        </w:tcBorders>
        <w:shd w:val="clear" w:color="auto" w:fill="E36C09" w:themeFill="accent6" w:themeFillShade="BF"/>
      </w:tcPr>
    </w:tblStylePr>
    <w:tblStylePr w:type="band1Horz">
      <w:tblPr/>
      <w:tcPr>
        <w:tcBorders>
          <w:top w:val="nil"/>
          <w:left w:val="nil"/>
          <w:bottom w:val="nil"/>
          <w:right w:val="nil"/>
          <w:insideH w:val="nil"/>
          <w:insideV w:val="nil"/>
        </w:tcBorders>
        <w:shd w:val="clear" w:color="auto" w:fill="E36C09" w:themeFill="accent6" w:themeFillShade="BF"/>
      </w:tcPr>
    </w:tblStylePr>
  </w:style>
  <w:style w:type="table" w:styleId="113">
    <w:name w:val="Colorful Shading"/>
    <w:basedOn w:val="34"/>
    <w:uiPriority w:val="71"/>
    <w:pPr>
      <w:spacing w:after="0" w:line="240" w:lineRule="auto"/>
    </w:pPr>
    <w:rPr>
      <w:color w:val="000000" w:themeColor="text1"/>
      <w14:textFill>
        <w14:solidFill>
          <w14:schemeClr w14:val="tx1"/>
        </w14:solidFill>
      </w14:textFill>
    </w:rPr>
    <w:tblPr>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E5E5E5" w:themeFill="text1" w:themeFillTint="19"/>
    </w:tcPr>
    <w:tblStylePr w:type="firstRow">
      <w:rPr>
        <w:b/>
        <w:bCs/>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000000" w:themeFill="text1"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000000" w:themeFill="text1"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7F7F7F" w:themeFill="text1"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4">
    <w:name w:val="Colorful Shading Accent 1"/>
    <w:basedOn w:val="34"/>
    <w:uiPriority w:val="71"/>
    <w:pPr>
      <w:spacing w:after="0" w:line="240" w:lineRule="auto"/>
    </w:pPr>
    <w:rPr>
      <w:color w:val="000000" w:themeColor="text1"/>
      <w14:textFill>
        <w14:solidFill>
          <w14:schemeClr w14:val="tx1"/>
        </w14:solidFill>
      </w14:textFill>
    </w:rPr>
    <w:tblPr>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2B4D74" w:themeFill="accent1"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2B4D74" w:themeFill="accent1"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2B4D74" w:themeFill="accent1" w:themeFillShade="99"/>
      </w:tcPr>
    </w:tblStylePr>
    <w:tblStylePr w:type="band1Vert">
      <w:tblPr/>
      <w:tcPr>
        <w:shd w:val="clear" w:color="auto" w:fill="B8CCE4" w:themeFill="accent1" w:themeFillTint="66"/>
      </w:tcPr>
    </w:tblStylePr>
    <w:tblStylePr w:type="band1Horz">
      <w:tblPr/>
      <w:tcPr>
        <w:shd w:val="clear" w:color="auto" w:fill="A7C0DE" w:themeFill="accent1"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5">
    <w:name w:val="Colorful Shading Accent 2"/>
    <w:basedOn w:val="34"/>
    <w:uiPriority w:val="71"/>
    <w:pPr>
      <w:spacing w:after="0" w:line="240" w:lineRule="auto"/>
    </w:pPr>
    <w:rPr>
      <w:color w:val="000000" w:themeColor="text1"/>
      <w14:textFill>
        <w14:solidFill>
          <w14:schemeClr w14:val="tx1"/>
        </w14:solidFill>
      </w14:textFill>
    </w:rPr>
    <w:tblPr>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772C2A" w:themeFill="accent2"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772C2A" w:themeFill="accent2"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6">
    <w:name w:val="Colorful Shading Accent 3"/>
    <w:basedOn w:val="34"/>
    <w:uiPriority w:val="71"/>
    <w:pPr>
      <w:spacing w:after="0" w:line="240" w:lineRule="auto"/>
    </w:pPr>
    <w:rPr>
      <w:color w:val="000000" w:themeColor="text1"/>
      <w14:textFill>
        <w14:solidFill>
          <w14:schemeClr w14:val="tx1"/>
        </w14:solidFill>
      </w14:textFill>
    </w:rPr>
    <w:tblPr>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color="8064A2" w:themeColor="accent4"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5E7530" w:themeFill="accent3"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5E7530" w:themeFill="accent3"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117">
    <w:name w:val="Colorful Shading Accent 4"/>
    <w:basedOn w:val="34"/>
    <w:uiPriority w:val="71"/>
    <w:pPr>
      <w:spacing w:after="0" w:line="240" w:lineRule="auto"/>
    </w:pPr>
    <w:rPr>
      <w:color w:val="000000" w:themeColor="text1"/>
      <w14:textFill>
        <w14:solidFill>
          <w14:schemeClr w14:val="tx1"/>
        </w14:solidFill>
      </w14:textFill>
    </w:rPr>
    <w:tblPr>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F2EFF5" w:themeFill="accent4" w:themeFillTint="19"/>
    </w:tcPr>
    <w:tblStylePr w:type="firstRow">
      <w:rPr>
        <w:b/>
        <w:bCs/>
      </w:rPr>
      <w:tblPr/>
      <w:tcPr>
        <w:tcBorders>
          <w:top w:val="nil"/>
          <w:left w:val="nil"/>
          <w:bottom w:val="single" w:color="9BBB59" w:themeColor="accent3"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4C3A62" w:themeFill="accent4"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4C3A62" w:themeFill="accent4"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4C3A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8">
    <w:name w:val="Colorful Shading Accent 5"/>
    <w:basedOn w:val="34"/>
    <w:uiPriority w:val="71"/>
    <w:pPr>
      <w:spacing w:after="0" w:line="240" w:lineRule="auto"/>
    </w:pPr>
    <w:rPr>
      <w:color w:val="000000" w:themeColor="text1"/>
      <w14:textFill>
        <w14:solidFill>
          <w14:schemeClr w14:val="tx1"/>
        </w14:solidFill>
      </w14:textFill>
    </w:rPr>
    <w:tblPr>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color="F79646" w:themeColor="accent6"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276A7C" w:themeFill="accent5"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276A7C" w:themeFill="accent5"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9">
    <w:name w:val="Colorful Shading Accent 6"/>
    <w:basedOn w:val="34"/>
    <w:uiPriority w:val="71"/>
    <w:pPr>
      <w:spacing w:after="0" w:line="240" w:lineRule="auto"/>
    </w:pPr>
    <w:rPr>
      <w:color w:val="000000" w:themeColor="text1"/>
      <w14:textFill>
        <w14:solidFill>
          <w14:schemeClr w14:val="tx1"/>
        </w14:solidFill>
      </w14:textFill>
    </w:rPr>
    <w:tblPr>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color="4BACC6" w:themeColor="accent5"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B65607" w:themeFill="accent6"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B65607" w:themeFill="accent6"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B65607"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20">
    <w:name w:val="Colorful List"/>
    <w:basedOn w:val="34"/>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E5E5E5" w:themeFill="text1"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9E3A38" w:themeFill="accent2" w:themeFillShade="CC"/>
      </w:tcPr>
    </w:tblStylePr>
    <w:tblStylePr w:type="lastRow">
      <w:rPr>
        <w:b/>
        <w:bCs/>
        <w:color w:val="9F3B38"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FBFBF" w:themeFill="text1" w:themeFillTint="3F"/>
      </w:tcPr>
    </w:tblStylePr>
    <w:tblStylePr w:type="band1Horz">
      <w:tblPr/>
      <w:tcPr>
        <w:shd w:val="clear" w:color="auto" w:fill="CCCCCC" w:themeFill="text1" w:themeFillTint="33"/>
      </w:tcPr>
    </w:tblStylePr>
  </w:style>
  <w:style w:type="table" w:styleId="121">
    <w:name w:val="Colorful List Accent 1"/>
    <w:basedOn w:val="34"/>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9E3A38" w:themeFill="accent2" w:themeFillShade="CC"/>
      </w:tcPr>
    </w:tblStylePr>
    <w:tblStylePr w:type="lastRow">
      <w:rPr>
        <w:b/>
        <w:bCs/>
        <w:color w:val="9F3B38"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122">
    <w:name w:val="Colorful List Accent 2"/>
    <w:basedOn w:val="34"/>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9E3A38" w:themeFill="accent2" w:themeFillShade="CC"/>
      </w:tcPr>
    </w:tblStylePr>
    <w:tblStylePr w:type="lastRow">
      <w:rPr>
        <w:b/>
        <w:bCs/>
        <w:color w:val="9F3B38"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3" w:themeFill="accent2" w:themeFillTint="3F"/>
      </w:tcPr>
    </w:tblStylePr>
    <w:tblStylePr w:type="band1Horz">
      <w:tblPr/>
      <w:tcPr>
        <w:shd w:val="clear" w:color="auto" w:fill="F2DBDB" w:themeFill="accent2" w:themeFillTint="33"/>
      </w:tcPr>
    </w:tblStylePr>
  </w:style>
  <w:style w:type="table" w:styleId="123">
    <w:name w:val="Colorful List Accent 3"/>
    <w:basedOn w:val="34"/>
    <w:qFormat/>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664E82" w:themeFill="accent4" w:themeFillShade="CC"/>
      </w:tcPr>
    </w:tblStylePr>
    <w:tblStylePr w:type="lastRow">
      <w:rPr>
        <w:b/>
        <w:bCs/>
        <w:color w:val="664F83" w:themeColor="accent4"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124">
    <w:name w:val="Colorful List Accent 4"/>
    <w:basedOn w:val="34"/>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F2EFF5" w:themeFill="accent4"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7E9C40" w:themeFill="accent3" w:themeFillShade="CC"/>
      </w:tcPr>
    </w:tblStylePr>
    <w:tblStylePr w:type="lastRow">
      <w:rPr>
        <w:b/>
        <w:bCs/>
        <w:color w:val="7E9D40" w:themeColor="accent3"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125">
    <w:name w:val="Colorful List Accent 5"/>
    <w:basedOn w:val="34"/>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F3730A" w:themeFill="accent6" w:themeFillShade="CC"/>
      </w:tcPr>
    </w:tblStylePr>
    <w:tblStylePr w:type="lastRow">
      <w:rPr>
        <w:b/>
        <w:bCs/>
        <w:color w:val="F3740B" w:themeColor="accent6"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0" w:themeFill="accent5" w:themeFillTint="3F"/>
      </w:tcPr>
    </w:tblStylePr>
    <w:tblStylePr w:type="band1Horz">
      <w:tblPr/>
      <w:tcPr>
        <w:shd w:val="clear" w:color="auto" w:fill="DAEEF3" w:themeFill="accent5" w:themeFillTint="33"/>
      </w:tcPr>
    </w:tblStylePr>
  </w:style>
  <w:style w:type="table" w:styleId="126">
    <w:name w:val="Colorful List Accent 6"/>
    <w:basedOn w:val="34"/>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348DA5" w:themeFill="accent5" w:themeFillShade="CC"/>
      </w:tcPr>
    </w:tblStylePr>
    <w:tblStylePr w:type="lastRow">
      <w:rPr>
        <w:b/>
        <w:bCs/>
        <w:color w:val="358EA6" w:themeColor="accent5"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5D1" w:themeFill="accent6" w:themeFillTint="3F"/>
      </w:tcPr>
    </w:tblStylePr>
    <w:tblStylePr w:type="band1Horz">
      <w:tblPr/>
      <w:tcPr>
        <w:shd w:val="clear" w:color="auto" w:fill="FDE9D9" w:themeFill="accent6" w:themeFillTint="33"/>
      </w:tcPr>
    </w:tblStylePr>
  </w:style>
  <w:style w:type="table" w:styleId="127">
    <w:name w:val="Colorful Grid"/>
    <w:basedOn w:val="34"/>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14:textFill>
          <w14:solidFill>
            <w14:schemeClr w14:val="tx1"/>
          </w14:solidFill>
        </w14:textFill>
      </w:rPr>
      <w:tblPr/>
      <w:tcPr>
        <w:shd w:val="clear" w:color="auto" w:fill="999999" w:themeFill="text1" w:themeFillTint="66"/>
      </w:tcPr>
    </w:tblStylePr>
    <w:tblStylePr w:type="firstCol">
      <w:rPr>
        <w:color w:val="FFFFFF" w:themeColor="background1"/>
        <w14:textFill>
          <w14:solidFill>
            <w14:schemeClr w14:val="bg1"/>
          </w14:solidFill>
        </w14:textFill>
      </w:rPr>
      <w:tblPr/>
      <w:tcPr>
        <w:shd w:val="clear" w:color="auto" w:fill="000000" w:themeFill="text1" w:themeFillShade="BF"/>
      </w:tcPr>
    </w:tblStylePr>
    <w:tblStylePr w:type="lastCol">
      <w:rPr>
        <w:color w:val="FFFFFF" w:themeColor="background1"/>
        <w14:textFill>
          <w14:solidFill>
            <w14:schemeClr w14:val="bg1"/>
          </w14:solidFill>
        </w14:textFill>
      </w:rPr>
      <w:tblPr/>
      <w:tcPr>
        <w:shd w:val="clear" w:color="auto" w:fill="000000" w:themeFill="text1" w:themeFillShade="BF"/>
      </w:tcPr>
    </w:tblStylePr>
    <w:tblStylePr w:type="band1Vert">
      <w:tblPr/>
      <w:tcPr>
        <w:shd w:val="clear" w:color="auto" w:fill="7F7F7F" w:themeFill="text1" w:themeFillTint="7F"/>
      </w:tcPr>
    </w:tblStylePr>
    <w:tblStylePr w:type="band1Horz">
      <w:tblPr/>
      <w:tcPr>
        <w:shd w:val="clear" w:color="auto" w:fill="7F7F7F" w:themeFill="text1" w:themeFillTint="7F"/>
      </w:tcPr>
    </w:tblStylePr>
  </w:style>
  <w:style w:type="table" w:styleId="128">
    <w:name w:val="Colorful Grid Accent 1"/>
    <w:basedOn w:val="34"/>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14:textFill>
          <w14:solidFill>
            <w14:schemeClr w14:val="tx1"/>
          </w14:solidFill>
        </w14:textFill>
      </w:rPr>
      <w:tblPr/>
      <w:tcPr>
        <w:shd w:val="clear" w:color="auto" w:fill="B8CCE4" w:themeFill="accent1" w:themeFillTint="66"/>
      </w:tcPr>
    </w:tblStylePr>
    <w:tblStylePr w:type="firstCol">
      <w:rPr>
        <w:color w:val="FFFFFF" w:themeColor="background1"/>
        <w14:textFill>
          <w14:solidFill>
            <w14:schemeClr w14:val="bg1"/>
          </w14:solidFill>
        </w14:textFill>
      </w:rPr>
      <w:tblPr/>
      <w:tcPr>
        <w:shd w:val="clear" w:color="auto" w:fill="366091" w:themeFill="accent1" w:themeFillShade="BF"/>
      </w:tcPr>
    </w:tblStylePr>
    <w:tblStylePr w:type="lastCol">
      <w:rPr>
        <w:color w:val="FFFFFF" w:themeColor="background1"/>
        <w14:textFill>
          <w14:solidFill>
            <w14:schemeClr w14:val="bg1"/>
          </w14:solidFill>
        </w14:textFill>
      </w:rPr>
      <w:tblPr/>
      <w:tcPr>
        <w:shd w:val="clear" w:color="auto" w:fill="366091" w:themeFill="accent1" w:themeFillShade="BF"/>
      </w:tcPr>
    </w:tblStylePr>
    <w:tblStylePr w:type="band1Vert">
      <w:tblPr/>
      <w:tcPr>
        <w:shd w:val="clear" w:color="auto" w:fill="A7C0DE" w:themeFill="accent1" w:themeFillTint="7F"/>
      </w:tcPr>
    </w:tblStylePr>
    <w:tblStylePr w:type="band1Horz">
      <w:tblPr/>
      <w:tcPr>
        <w:shd w:val="clear" w:color="auto" w:fill="A7C0DE" w:themeFill="accent1" w:themeFillTint="7F"/>
      </w:tcPr>
    </w:tblStylePr>
  </w:style>
  <w:style w:type="table" w:styleId="129">
    <w:name w:val="Colorful Grid Accent 2"/>
    <w:basedOn w:val="34"/>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14:textFill>
          <w14:solidFill>
            <w14:schemeClr w14:val="tx1"/>
          </w14:solidFill>
        </w14:textFill>
      </w:rPr>
      <w:tblPr/>
      <w:tcPr>
        <w:shd w:val="clear" w:color="auto" w:fill="E5B8B7" w:themeFill="accent2" w:themeFillTint="66"/>
      </w:tcPr>
    </w:tblStylePr>
    <w:tblStylePr w:type="firstCol">
      <w:rPr>
        <w:color w:val="FFFFFF" w:themeColor="background1"/>
        <w14:textFill>
          <w14:solidFill>
            <w14:schemeClr w14:val="bg1"/>
          </w14:solidFill>
        </w14:textFill>
      </w:rPr>
      <w:tblPr/>
      <w:tcPr>
        <w:shd w:val="clear" w:color="auto" w:fill="943734" w:themeFill="accent2" w:themeFillShade="BF"/>
      </w:tcPr>
    </w:tblStylePr>
    <w:tblStylePr w:type="lastCol">
      <w:rPr>
        <w:color w:val="FFFFFF" w:themeColor="background1"/>
        <w14:textFill>
          <w14:solidFill>
            <w14:schemeClr w14:val="bg1"/>
          </w14:solidFill>
        </w14:textFill>
      </w:rPr>
      <w:tblPr/>
      <w:tcPr>
        <w:shd w:val="clear" w:color="auto" w:fill="9437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30">
    <w:name w:val="Colorful Grid Accent 3"/>
    <w:basedOn w:val="34"/>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14:textFill>
          <w14:solidFill>
            <w14:schemeClr w14:val="tx1"/>
          </w14:solidFill>
        </w14:textFill>
      </w:rPr>
      <w:tblPr/>
      <w:tcPr>
        <w:shd w:val="clear" w:color="auto" w:fill="D6E3BC" w:themeFill="accent3" w:themeFillTint="66"/>
      </w:tcPr>
    </w:tblStylePr>
    <w:tblStylePr w:type="firstCol">
      <w:rPr>
        <w:color w:val="FFFFFF" w:themeColor="background1"/>
        <w14:textFill>
          <w14:solidFill>
            <w14:schemeClr w14:val="bg1"/>
          </w14:solidFill>
        </w14:textFill>
      </w:rPr>
      <w:tblPr/>
      <w:tcPr>
        <w:shd w:val="clear" w:color="auto" w:fill="76923C" w:themeFill="accent3" w:themeFillShade="BF"/>
      </w:tcPr>
    </w:tblStylePr>
    <w:tblStylePr w:type="lastCol">
      <w:rPr>
        <w:color w:val="FFFFFF" w:themeColor="background1"/>
        <w14:textFill>
          <w14:solidFill>
            <w14:schemeClr w14:val="bg1"/>
          </w14:solidFill>
        </w14:textFill>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31">
    <w:name w:val="Colorful Grid Accent 4"/>
    <w:basedOn w:val="34"/>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14:textFill>
          <w14:solidFill>
            <w14:schemeClr w14:val="tx1"/>
          </w14:solidFill>
        </w14:textFill>
      </w:rPr>
      <w:tblPr/>
      <w:tcPr>
        <w:shd w:val="clear" w:color="auto" w:fill="CCC0D9" w:themeFill="accent4" w:themeFillTint="66"/>
      </w:tcPr>
    </w:tblStylePr>
    <w:tblStylePr w:type="firstCol">
      <w:rPr>
        <w:color w:val="FFFFFF" w:themeColor="background1"/>
        <w14:textFill>
          <w14:solidFill>
            <w14:schemeClr w14:val="bg1"/>
          </w14:solidFill>
        </w14:textFill>
      </w:rPr>
      <w:tblPr/>
      <w:tcPr>
        <w:shd w:val="clear" w:color="auto" w:fill="5F497A" w:themeFill="accent4" w:themeFillShade="BF"/>
      </w:tcPr>
    </w:tblStylePr>
    <w:tblStylePr w:type="lastCol">
      <w:rPr>
        <w:color w:val="FFFFFF" w:themeColor="background1"/>
        <w14:textFill>
          <w14:solidFill>
            <w14:schemeClr w14:val="bg1"/>
          </w14:solidFill>
        </w14:textFill>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32">
    <w:name w:val="Colorful Grid Accent 5"/>
    <w:basedOn w:val="34"/>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14:textFill>
          <w14:solidFill>
            <w14:schemeClr w14:val="tx1"/>
          </w14:solidFill>
        </w14:textFill>
      </w:rPr>
      <w:tblPr/>
      <w:tcPr>
        <w:shd w:val="clear" w:color="auto" w:fill="B6DDE8" w:themeFill="accent5" w:themeFillTint="66"/>
      </w:tcPr>
    </w:tblStylePr>
    <w:tblStylePr w:type="firstCol">
      <w:rPr>
        <w:color w:val="FFFFFF" w:themeColor="background1"/>
        <w14:textFill>
          <w14:solidFill>
            <w14:schemeClr w14:val="bg1"/>
          </w14:solidFill>
        </w14:textFill>
      </w:rPr>
      <w:tblPr/>
      <w:tcPr>
        <w:shd w:val="clear" w:color="auto" w:fill="31849B" w:themeFill="accent5" w:themeFillShade="BF"/>
      </w:tcPr>
    </w:tblStylePr>
    <w:tblStylePr w:type="lastCol">
      <w:rPr>
        <w:color w:val="FFFFFF" w:themeColor="background1"/>
        <w14:textFill>
          <w14:solidFill>
            <w14:schemeClr w14:val="bg1"/>
          </w14:solidFill>
        </w14:textFill>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33">
    <w:name w:val="Colorful Grid Accent 6"/>
    <w:basedOn w:val="34"/>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14:textFill>
          <w14:solidFill>
            <w14:schemeClr w14:val="tx1"/>
          </w14:solidFill>
        </w14:textFill>
      </w:rPr>
      <w:tblPr/>
      <w:tcPr>
        <w:shd w:val="clear" w:color="auto" w:fill="FBD4B4" w:themeFill="accent6" w:themeFillTint="66"/>
      </w:tcPr>
    </w:tblStylePr>
    <w:tblStylePr w:type="firstCol">
      <w:rPr>
        <w:color w:val="FFFFFF" w:themeColor="background1"/>
        <w14:textFill>
          <w14:solidFill>
            <w14:schemeClr w14:val="bg1"/>
          </w14:solidFill>
        </w14:textFill>
      </w:rPr>
      <w:tblPr/>
      <w:tcPr>
        <w:shd w:val="clear" w:color="auto" w:fill="E36C09" w:themeFill="accent6" w:themeFillShade="BF"/>
      </w:tcPr>
    </w:tblStylePr>
    <w:tblStylePr w:type="lastCol">
      <w:rPr>
        <w:color w:val="FFFFFF" w:themeColor="background1"/>
        <w14:textFill>
          <w14:solidFill>
            <w14:schemeClr w14:val="bg1"/>
          </w14:solidFill>
        </w14:textFill>
      </w:rPr>
      <w:tblPr/>
      <w:tcPr>
        <w:shd w:val="clear" w:color="auto" w:fill="E36C09"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135">
    <w:name w:val="Strong"/>
    <w:basedOn w:val="134"/>
    <w:qFormat/>
    <w:uiPriority w:val="22"/>
    <w:rPr>
      <w:b/>
      <w:bCs/>
    </w:rPr>
  </w:style>
  <w:style w:type="character" w:styleId="136">
    <w:name w:val="Emphasis"/>
    <w:basedOn w:val="134"/>
    <w:qFormat/>
    <w:uiPriority w:val="20"/>
    <w:rPr>
      <w:i/>
      <w:iCs/>
    </w:rPr>
  </w:style>
  <w:style w:type="character" w:styleId="137">
    <w:name w:val="Hyperlink"/>
    <w:basedOn w:val="134"/>
    <w:unhideWhenUsed/>
    <w:qFormat/>
    <w:uiPriority w:val="99"/>
    <w:rPr>
      <w:color w:val="0000FF" w:themeColor="hyperlink"/>
      <w:u w:val="single"/>
      <w14:textFill>
        <w14:solidFill>
          <w14:schemeClr w14:val="hlink"/>
        </w14:solidFill>
      </w14:textFill>
    </w:rPr>
  </w:style>
  <w:style w:type="character" w:customStyle="1" w:styleId="138">
    <w:name w:val="Header Char"/>
    <w:basedOn w:val="134"/>
    <w:link w:val="25"/>
    <w:uiPriority w:val="99"/>
  </w:style>
  <w:style w:type="character" w:customStyle="1" w:styleId="139">
    <w:name w:val="Footer Char"/>
    <w:basedOn w:val="134"/>
    <w:link w:val="24"/>
    <w:uiPriority w:val="99"/>
  </w:style>
  <w:style w:type="paragraph" w:styleId="140">
    <w:name w:val="No Spacing"/>
    <w:qFormat/>
    <w:uiPriority w:val="1"/>
    <w:pPr>
      <w:spacing w:after="0" w:line="240" w:lineRule="auto"/>
    </w:pPr>
    <w:rPr>
      <w:rFonts w:asciiTheme="minorHAnsi" w:hAnsiTheme="minorHAnsi" w:eastAsiaTheme="minorEastAsia" w:cstheme="minorBidi"/>
      <w:sz w:val="22"/>
      <w:szCs w:val="22"/>
      <w:lang w:val="en-US" w:eastAsia="en-US" w:bidi="ar-SA"/>
    </w:rPr>
  </w:style>
  <w:style w:type="character" w:customStyle="1" w:styleId="141">
    <w:name w:val="Heading 1 Char"/>
    <w:basedOn w:val="134"/>
    <w:link w:val="3"/>
    <w:uiPriority w:val="9"/>
    <w:rPr>
      <w:rFonts w:asciiTheme="majorHAnsi" w:hAnsiTheme="majorHAnsi" w:eastAsiaTheme="majorEastAsia" w:cstheme="majorBidi"/>
      <w:b/>
      <w:bCs/>
      <w:color w:val="376092" w:themeColor="accent1" w:themeShade="BF"/>
      <w:sz w:val="28"/>
      <w:szCs w:val="28"/>
    </w:rPr>
  </w:style>
  <w:style w:type="character" w:customStyle="1" w:styleId="142">
    <w:name w:val="Heading 2 Char"/>
    <w:basedOn w:val="134"/>
    <w:link w:val="4"/>
    <w:uiPriority w:val="9"/>
    <w:rPr>
      <w:rFonts w:asciiTheme="majorHAnsi" w:hAnsiTheme="majorHAnsi" w:eastAsiaTheme="majorEastAsia" w:cstheme="majorBidi"/>
      <w:b/>
      <w:bCs/>
      <w:color w:val="4F81BD" w:themeColor="accent1"/>
      <w:sz w:val="26"/>
      <w:szCs w:val="26"/>
      <w14:textFill>
        <w14:solidFill>
          <w14:schemeClr w14:val="accent1"/>
        </w14:solidFill>
      </w14:textFill>
    </w:rPr>
  </w:style>
  <w:style w:type="character" w:customStyle="1" w:styleId="143">
    <w:name w:val="Heading 3 Char"/>
    <w:basedOn w:val="134"/>
    <w:link w:val="5"/>
    <w:uiPriority w:val="9"/>
    <w:rPr>
      <w:rFonts w:asciiTheme="majorHAnsi" w:hAnsiTheme="majorHAnsi" w:eastAsiaTheme="majorEastAsia" w:cstheme="majorBidi"/>
      <w:b/>
      <w:bCs/>
      <w:color w:val="4F81BD" w:themeColor="accent1"/>
      <w14:textFill>
        <w14:solidFill>
          <w14:schemeClr w14:val="accent1"/>
        </w14:solidFill>
      </w14:textFill>
    </w:rPr>
  </w:style>
  <w:style w:type="character" w:customStyle="1" w:styleId="144">
    <w:name w:val="Title Char"/>
    <w:basedOn w:val="134"/>
    <w:link w:val="33"/>
    <w:uiPriority w:val="10"/>
    <w:rPr>
      <w:rFonts w:asciiTheme="majorHAnsi" w:hAnsiTheme="majorHAnsi" w:eastAsiaTheme="majorEastAsia" w:cstheme="majorBidi"/>
      <w:color w:val="17375E" w:themeColor="text2" w:themeShade="BF"/>
      <w:spacing w:val="5"/>
      <w:kern w:val="28"/>
      <w:sz w:val="52"/>
      <w:szCs w:val="52"/>
    </w:rPr>
  </w:style>
  <w:style w:type="character" w:customStyle="1" w:styleId="145">
    <w:name w:val="Subtitle Char"/>
    <w:basedOn w:val="134"/>
    <w:link w:val="27"/>
    <w:uiPriority w:val="11"/>
    <w:rPr>
      <w:rFonts w:asciiTheme="majorHAnsi" w:hAnsiTheme="majorHAnsi" w:eastAsiaTheme="majorEastAsia" w:cstheme="majorBidi"/>
      <w:i/>
      <w:iCs/>
      <w:color w:val="4F81BD" w:themeColor="accent1"/>
      <w:spacing w:val="15"/>
      <w:sz w:val="24"/>
      <w:szCs w:val="24"/>
      <w14:textFill>
        <w14:solidFill>
          <w14:schemeClr w14:val="accent1"/>
        </w14:solidFill>
      </w14:textFill>
    </w:rPr>
  </w:style>
  <w:style w:type="paragraph" w:styleId="146">
    <w:name w:val="List Paragraph"/>
    <w:basedOn w:val="1"/>
    <w:qFormat/>
    <w:uiPriority w:val="34"/>
    <w:pPr>
      <w:ind w:left="720"/>
      <w:contextualSpacing/>
    </w:pPr>
  </w:style>
  <w:style w:type="character" w:customStyle="1" w:styleId="147">
    <w:name w:val="Body Text Char"/>
    <w:basedOn w:val="134"/>
    <w:link w:val="19"/>
    <w:uiPriority w:val="99"/>
  </w:style>
  <w:style w:type="character" w:customStyle="1" w:styleId="148">
    <w:name w:val="Body Text 2 Char"/>
    <w:basedOn w:val="134"/>
    <w:link w:val="30"/>
    <w:uiPriority w:val="99"/>
  </w:style>
  <w:style w:type="character" w:customStyle="1" w:styleId="149">
    <w:name w:val="Body Text 3 Char"/>
    <w:basedOn w:val="134"/>
    <w:link w:val="17"/>
    <w:uiPriority w:val="99"/>
    <w:rPr>
      <w:sz w:val="16"/>
      <w:szCs w:val="16"/>
    </w:rPr>
  </w:style>
  <w:style w:type="character" w:customStyle="1" w:styleId="150">
    <w:name w:val="Macro Text Char"/>
    <w:basedOn w:val="134"/>
    <w:link w:val="2"/>
    <w:qFormat/>
    <w:uiPriority w:val="99"/>
    <w:rPr>
      <w:rFonts w:ascii="Courier" w:hAnsi="Courier"/>
      <w:sz w:val="20"/>
      <w:szCs w:val="20"/>
    </w:rPr>
  </w:style>
  <w:style w:type="paragraph" w:styleId="151">
    <w:name w:val="Quote"/>
    <w:basedOn w:val="1"/>
    <w:next w:val="1"/>
    <w:link w:val="152"/>
    <w:qFormat/>
    <w:uiPriority w:val="29"/>
    <w:rPr>
      <w:i/>
      <w:iCs/>
      <w:color w:val="000000" w:themeColor="text1"/>
      <w14:textFill>
        <w14:solidFill>
          <w14:schemeClr w14:val="tx1"/>
        </w14:solidFill>
      </w14:textFill>
    </w:rPr>
  </w:style>
  <w:style w:type="character" w:customStyle="1" w:styleId="152">
    <w:name w:val="Quote Char"/>
    <w:basedOn w:val="134"/>
    <w:link w:val="151"/>
    <w:qFormat/>
    <w:uiPriority w:val="29"/>
    <w:rPr>
      <w:i/>
      <w:iCs/>
      <w:color w:val="000000" w:themeColor="text1"/>
      <w14:textFill>
        <w14:solidFill>
          <w14:schemeClr w14:val="tx1"/>
        </w14:solidFill>
      </w14:textFill>
    </w:rPr>
  </w:style>
  <w:style w:type="character" w:customStyle="1" w:styleId="153">
    <w:name w:val="Heading 4 Char"/>
    <w:basedOn w:val="134"/>
    <w:link w:val="6"/>
    <w:semiHidden/>
    <w:qFormat/>
    <w:uiPriority w:val="9"/>
    <w:rPr>
      <w:rFonts w:asciiTheme="majorHAnsi" w:hAnsiTheme="majorHAnsi" w:eastAsiaTheme="majorEastAsia" w:cstheme="majorBidi"/>
      <w:b/>
      <w:bCs/>
      <w:i/>
      <w:iCs/>
      <w:color w:val="4F81BD" w:themeColor="accent1"/>
      <w14:textFill>
        <w14:solidFill>
          <w14:schemeClr w14:val="accent1"/>
        </w14:solidFill>
      </w14:textFill>
    </w:rPr>
  </w:style>
  <w:style w:type="character" w:customStyle="1" w:styleId="154">
    <w:name w:val="Heading 5 Char"/>
    <w:basedOn w:val="134"/>
    <w:link w:val="7"/>
    <w:semiHidden/>
    <w:qFormat/>
    <w:uiPriority w:val="9"/>
    <w:rPr>
      <w:rFonts w:asciiTheme="majorHAnsi" w:hAnsiTheme="majorHAnsi" w:eastAsiaTheme="majorEastAsia" w:cstheme="majorBidi"/>
      <w:color w:val="254061" w:themeColor="accent1" w:themeShade="80"/>
    </w:rPr>
  </w:style>
  <w:style w:type="character" w:customStyle="1" w:styleId="155">
    <w:name w:val="Heading 6 Char"/>
    <w:basedOn w:val="134"/>
    <w:link w:val="8"/>
    <w:semiHidden/>
    <w:qFormat/>
    <w:uiPriority w:val="9"/>
    <w:rPr>
      <w:rFonts w:asciiTheme="majorHAnsi" w:hAnsiTheme="majorHAnsi" w:eastAsiaTheme="majorEastAsia" w:cstheme="majorBidi"/>
      <w:i/>
      <w:iCs/>
      <w:color w:val="254061" w:themeColor="accent1" w:themeShade="80"/>
    </w:rPr>
  </w:style>
  <w:style w:type="character" w:customStyle="1" w:styleId="156">
    <w:name w:val="Heading 7 Char"/>
    <w:basedOn w:val="134"/>
    <w:link w:val="9"/>
    <w:semiHidden/>
    <w:qFormat/>
    <w:uiPriority w:val="9"/>
    <w:rPr>
      <w:rFonts w:asciiTheme="majorHAnsi" w:hAnsiTheme="majorHAnsi" w:eastAsiaTheme="majorEastAsia" w:cstheme="majorBidi"/>
      <w:i/>
      <w:iCs/>
      <w:color w:val="404040" w:themeColor="text1" w:themeTint="BF"/>
      <w14:textFill>
        <w14:solidFill>
          <w14:schemeClr w14:val="tx1">
            <w14:lumMod w14:val="75000"/>
            <w14:lumOff w14:val="25000"/>
          </w14:schemeClr>
        </w14:solidFill>
      </w14:textFill>
    </w:rPr>
  </w:style>
  <w:style w:type="character" w:customStyle="1" w:styleId="157">
    <w:name w:val="Heading 8 Char"/>
    <w:basedOn w:val="134"/>
    <w:link w:val="10"/>
    <w:semiHidden/>
    <w:qFormat/>
    <w:uiPriority w:val="9"/>
    <w:rPr>
      <w:rFonts w:asciiTheme="majorHAnsi" w:hAnsiTheme="majorHAnsi" w:eastAsiaTheme="majorEastAsia" w:cstheme="majorBidi"/>
      <w:color w:val="4F81BD" w:themeColor="accent1"/>
      <w:sz w:val="20"/>
      <w:szCs w:val="20"/>
      <w14:textFill>
        <w14:solidFill>
          <w14:schemeClr w14:val="accent1"/>
        </w14:solidFill>
      </w14:textFill>
    </w:rPr>
  </w:style>
  <w:style w:type="character" w:customStyle="1" w:styleId="158">
    <w:name w:val="Heading 9 Char"/>
    <w:basedOn w:val="134"/>
    <w:link w:val="11"/>
    <w:semiHidden/>
    <w:qFormat/>
    <w:uiPriority w:val="9"/>
    <w:rPr>
      <w:rFonts w:asciiTheme="majorHAnsi" w:hAnsiTheme="majorHAnsi" w:eastAsiaTheme="majorEastAsia" w:cstheme="majorBidi"/>
      <w:i/>
      <w:iCs/>
      <w:color w:val="404040" w:themeColor="text1" w:themeTint="BF"/>
      <w:sz w:val="20"/>
      <w:szCs w:val="20"/>
      <w14:textFill>
        <w14:solidFill>
          <w14:schemeClr w14:val="tx1">
            <w14:lumMod w14:val="75000"/>
            <w14:lumOff w14:val="25000"/>
          </w14:schemeClr>
        </w14:solidFill>
      </w14:textFill>
    </w:rPr>
  </w:style>
  <w:style w:type="paragraph" w:styleId="159">
    <w:name w:val="Intense Quote"/>
    <w:basedOn w:val="1"/>
    <w:next w:val="1"/>
    <w:link w:val="160"/>
    <w:qFormat/>
    <w:uiPriority w:val="30"/>
    <w:pPr>
      <w:pBdr>
        <w:bottom w:val="single" w:color="4F81BD" w:themeColor="accent1" w:sz="4" w:space="4"/>
      </w:pBdr>
      <w:spacing w:before="200" w:after="280"/>
      <w:ind w:left="936" w:right="936"/>
    </w:pPr>
    <w:rPr>
      <w:b/>
      <w:bCs/>
      <w:i/>
      <w:iCs/>
      <w:color w:val="4F81BD" w:themeColor="accent1"/>
      <w14:textFill>
        <w14:solidFill>
          <w14:schemeClr w14:val="accent1"/>
        </w14:solidFill>
      </w14:textFill>
    </w:rPr>
  </w:style>
  <w:style w:type="character" w:customStyle="1" w:styleId="160">
    <w:name w:val="Intense Quote Char"/>
    <w:basedOn w:val="134"/>
    <w:link w:val="159"/>
    <w:qFormat/>
    <w:uiPriority w:val="30"/>
    <w:rPr>
      <w:b/>
      <w:bCs/>
      <w:i/>
      <w:iCs/>
      <w:color w:val="4F81BD" w:themeColor="accent1"/>
      <w14:textFill>
        <w14:solidFill>
          <w14:schemeClr w14:val="accent1"/>
        </w14:solidFill>
      </w14:textFill>
    </w:rPr>
  </w:style>
  <w:style w:type="character" w:customStyle="1" w:styleId="161">
    <w:name w:val="Subtle Emphasis"/>
    <w:basedOn w:val="134"/>
    <w:qFormat/>
    <w:uiPriority w:val="19"/>
    <w:rPr>
      <w:i/>
      <w:iCs/>
      <w:color w:val="808080" w:themeColor="text1" w:themeTint="80"/>
      <w14:textFill>
        <w14:solidFill>
          <w14:schemeClr w14:val="tx1">
            <w14:lumMod w14:val="50000"/>
            <w14:lumOff w14:val="50000"/>
          </w14:schemeClr>
        </w14:solidFill>
      </w14:textFill>
    </w:rPr>
  </w:style>
  <w:style w:type="character" w:customStyle="1" w:styleId="162">
    <w:name w:val="Intense Emphasis"/>
    <w:basedOn w:val="134"/>
    <w:qFormat/>
    <w:uiPriority w:val="21"/>
    <w:rPr>
      <w:b/>
      <w:bCs/>
      <w:i/>
      <w:iCs/>
      <w:color w:val="4F81BD" w:themeColor="accent1"/>
      <w14:textFill>
        <w14:solidFill>
          <w14:schemeClr w14:val="accent1"/>
        </w14:solidFill>
      </w14:textFill>
    </w:rPr>
  </w:style>
  <w:style w:type="character" w:customStyle="1" w:styleId="163">
    <w:name w:val="Subtle Reference"/>
    <w:basedOn w:val="134"/>
    <w:qFormat/>
    <w:uiPriority w:val="31"/>
    <w:rPr>
      <w:smallCaps/>
      <w:color w:val="C0504D" w:themeColor="accent2"/>
      <w:u w:val="single"/>
      <w14:textFill>
        <w14:solidFill>
          <w14:schemeClr w14:val="accent2"/>
        </w14:solidFill>
      </w14:textFill>
    </w:rPr>
  </w:style>
  <w:style w:type="character" w:customStyle="1" w:styleId="164">
    <w:name w:val="Intense Reference"/>
    <w:basedOn w:val="134"/>
    <w:qFormat/>
    <w:uiPriority w:val="32"/>
    <w:rPr>
      <w:b/>
      <w:bCs/>
      <w:smallCaps/>
      <w:color w:val="C0504D" w:themeColor="accent2"/>
      <w:spacing w:val="5"/>
      <w:u w:val="single"/>
      <w14:textFill>
        <w14:solidFill>
          <w14:schemeClr w14:val="accent2"/>
        </w14:solidFill>
      </w14:textFill>
    </w:rPr>
  </w:style>
  <w:style w:type="character" w:customStyle="1" w:styleId="165">
    <w:name w:val="Book Title"/>
    <w:basedOn w:val="134"/>
    <w:qFormat/>
    <w:uiPriority w:val="33"/>
    <w:rPr>
      <w:b/>
      <w:bCs/>
      <w:smallCaps/>
      <w:spacing w:val="5"/>
    </w:rPr>
  </w:style>
  <w:style w:type="paragraph" w:customStyle="1" w:styleId="166">
    <w:name w:val="TOC Heading"/>
    <w:basedOn w:val="3"/>
    <w:next w:val="1"/>
    <w:semiHidden/>
    <w:unhideWhenUsed/>
    <w:qFormat/>
    <w:uiPriority w:val="39"/>
    <w:pPr>
      <w:outlineLvl w:val="9"/>
    </w:p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3" Type="http://schemas.openxmlformats.org/officeDocument/2006/relationships/fontTable" Target="fontTable.xml"/><Relationship Id="rId32" Type="http://schemas.openxmlformats.org/officeDocument/2006/relationships/customXml" Target="../customXml/item1.xml"/><Relationship Id="rId31" Type="http://schemas.openxmlformats.org/officeDocument/2006/relationships/numbering" Target="numbering.xml"/><Relationship Id="rId30" Type="http://schemas.openxmlformats.org/officeDocument/2006/relationships/image" Target="media/image20.png"/><Relationship Id="rId3" Type="http://schemas.openxmlformats.org/officeDocument/2006/relationships/footnotes" Target="footnotes.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datastoreItem>
</file>

<file path=docProps/app.xml><?xml version="1.0" encoding="utf-8"?>
<Properties xmlns="http://schemas.openxmlformats.org/officeDocument/2006/extended-properties" xmlns:vt="http://schemas.openxmlformats.org/officeDocument/2006/docPropsVTypes">
  <Template>Normal.dotm</Template>
  <Pages>16</Pages>
  <Words>1397</Words>
  <Characters>1467</Characters>
  <Lines>0</Lines>
  <Paragraphs>0</Paragraphs>
  <TotalTime>0</TotalTime>
  <ScaleCrop>false</ScaleCrop>
  <LinksUpToDate>false</LinksUpToDate>
  <CharactersWithSpaces>1565</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2013-12-23T23:15:00Z</dcterms:created>
  <dc:creator>python-docx</dc:creator>
  <dc:description>generated by python-docx</dc:description>
  <cp:lastModifiedBy>杨馥蔚</cp:lastModifiedBy>
  <dcterms:modified xsi:type="dcterms:W3CDTF">2026-06-29T14:36:35Z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eyJoZGlkIjoiMjI2NTFlNjNlZmE0MDU5MDZmOTU4MTE4MTBiMTA5OTEiLCJ1c2VySWQiOiIxNTY4NTk2ODA0In0=</vt:lpwstr>
  </property>
  <property fmtid="{D5CDD505-2E9C-101B-9397-08002B2CF9AE}" pid="3" name="KSOProductBuildVer">
    <vt:lpwstr>2052-12.1.0.24034</vt:lpwstr>
  </property>
  <property fmtid="{D5CDD505-2E9C-101B-9397-08002B2CF9AE}" pid="4" name="ICV">
    <vt:lpwstr>555195FA25D24A31BB38FE529502C2C2_12</vt:lpwstr>
  </property>
</Properties>
</file>