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跨越式教学给言语交际插上腾飞的翅膀</w:t>
      </w:r>
    </w:p>
    <w:p>
      <w:pPr>
        <w:autoSpaceDE w:val="0"/>
        <w:autoSpaceDN w:val="0"/>
        <w:adjustRightInd w:val="0"/>
        <w:spacing w:line="440" w:lineRule="exact"/>
        <w:ind w:firstLine="3480" w:firstLineChars="1450"/>
        <w:jc w:val="left"/>
        <w:rPr>
          <w:rFonts w:hint="eastAsia" w:ascii="宋体" w:hAnsi="宋体" w:cs="新宋体"/>
          <w:b/>
          <w:bCs/>
          <w:kern w:val="0"/>
          <w:sz w:val="21"/>
          <w:szCs w:val="21"/>
        </w:rPr>
      </w:pPr>
      <w:r>
        <w:rPr>
          <w:rFonts w:hint="eastAsia" w:ascii="宋体" w:hAnsi="宋体" w:cs="新宋体"/>
          <w:kern w:val="0"/>
          <w:sz w:val="24"/>
        </w:rPr>
        <w:t xml:space="preserve"> </w:t>
      </w:r>
      <w:r>
        <w:rPr>
          <w:rFonts w:hint="eastAsia" w:ascii="宋体" w:hAnsi="宋体" w:cs="新宋体"/>
          <w:b/>
          <w:bCs/>
          <w:kern w:val="0"/>
          <w:sz w:val="21"/>
          <w:szCs w:val="21"/>
          <w:lang w:val="en-US" w:eastAsia="zh-CN"/>
        </w:rPr>
        <w:t xml:space="preserve">        </w:t>
      </w:r>
      <w:r>
        <w:rPr>
          <w:rFonts w:hint="eastAsia" w:ascii="宋体" w:hAnsi="宋体" w:cs="新宋体"/>
          <w:b/>
          <w:bCs/>
          <w:kern w:val="0"/>
          <w:sz w:val="21"/>
          <w:szCs w:val="21"/>
        </w:rPr>
        <w:t>程卫国</w:t>
      </w:r>
    </w:p>
    <w:p>
      <w:pPr>
        <w:widowControl/>
        <w:shd w:val="clear" w:color="auto" w:fill="FFFFFF"/>
        <w:jc w:val="center"/>
        <w:rPr>
          <w:rFonts w:ascii="宋体" w:cs="宋体"/>
          <w:kern w:val="0"/>
          <w:sz w:val="18"/>
          <w:szCs w:val="18"/>
        </w:rPr>
      </w:pPr>
      <w:r>
        <w:rPr>
          <w:rFonts w:hint="eastAsia" w:ascii="宋体" w:hAnsi="宋体" w:cs="AdobeHeitiStd-Regular"/>
          <w:kern w:val="0"/>
          <w:sz w:val="18"/>
          <w:szCs w:val="18"/>
        </w:rPr>
        <w:t>（贵州省福泉市第二小学</w:t>
      </w:r>
      <w:r>
        <w:rPr>
          <w:rFonts w:hint="eastAsia" w:ascii="宋体" w:hAnsi="宋体" w:cs="AdobeHeitiStd-Regular"/>
          <w:kern w:val="0"/>
          <w:sz w:val="18"/>
          <w:szCs w:val="18"/>
          <w:lang w:eastAsia="zh-CN"/>
        </w:rPr>
        <w:t>，</w:t>
      </w:r>
      <w:r>
        <w:rPr>
          <w:rFonts w:hint="eastAsia" w:ascii="宋体" w:hAnsi="宋体" w:cs="AdobeHeitiStd-Regular"/>
          <w:kern w:val="0"/>
          <w:sz w:val="18"/>
          <w:szCs w:val="18"/>
        </w:rPr>
        <w:t>贵州福泉550599）</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18"/>
          <w:szCs w:val="18"/>
        </w:rPr>
      </w:pPr>
      <w:r>
        <w:rPr>
          <w:rFonts w:hint="eastAsia" w:ascii="宋体" w:hAnsi="宋体" w:eastAsia="宋体" w:cs="宋体"/>
          <w:b/>
          <w:iCs/>
          <w:color w:val="000000"/>
          <w:sz w:val="18"/>
          <w:szCs w:val="18"/>
        </w:rPr>
        <w:t>【</w:t>
      </w:r>
      <w:r>
        <w:rPr>
          <w:rFonts w:hint="eastAsia" w:ascii="宋体" w:hAnsi="宋体" w:eastAsia="宋体" w:cs="宋体"/>
          <w:b w:val="0"/>
          <w:bCs/>
          <w:iCs/>
          <w:color w:val="000000"/>
          <w:sz w:val="18"/>
          <w:szCs w:val="18"/>
        </w:rPr>
        <w:t>摘要</w:t>
      </w:r>
      <w:r>
        <w:rPr>
          <w:rFonts w:hint="eastAsia" w:ascii="宋体" w:hAnsi="宋体" w:eastAsia="宋体" w:cs="宋体"/>
          <w:b/>
          <w:iCs/>
          <w:color w:val="000000"/>
          <w:sz w:val="18"/>
          <w:szCs w:val="18"/>
        </w:rPr>
        <w:t>】</w:t>
      </w:r>
      <w:r>
        <w:rPr>
          <w:rFonts w:hint="eastAsia" w:ascii="宋体" w:hAnsi="宋体" w:eastAsia="宋体" w:cs="宋体"/>
          <w:sz w:val="18"/>
          <w:szCs w:val="18"/>
          <w:shd w:val="clear" w:color="auto" w:fill="FFFFFF"/>
        </w:rPr>
        <w:t>“跨越式教学”是</w:t>
      </w:r>
      <w:r>
        <w:rPr>
          <w:rFonts w:hint="eastAsia" w:ascii="宋体" w:hAnsi="宋体" w:eastAsia="宋体" w:cs="宋体"/>
          <w:color w:val="333333"/>
          <w:sz w:val="18"/>
          <w:szCs w:val="18"/>
          <w:shd w:val="clear" w:color="auto" w:fill="FFFFFF"/>
        </w:rPr>
        <w:t>利用网络资源为学生提供良好的学习环境</w:t>
      </w:r>
      <w:r>
        <w:rPr>
          <w:rFonts w:hint="eastAsia" w:ascii="宋体" w:hAnsi="宋体" w:eastAsia="宋体" w:cs="宋体"/>
          <w:color w:val="333333"/>
          <w:sz w:val="18"/>
          <w:szCs w:val="18"/>
          <w:shd w:val="clear" w:color="auto" w:fill="FFFFFF"/>
          <w:lang w:eastAsia="zh-CN"/>
        </w:rPr>
        <w:t>。</w:t>
      </w:r>
      <w:r>
        <w:rPr>
          <w:rFonts w:hint="eastAsia" w:ascii="宋体" w:hAnsi="宋体" w:eastAsia="宋体" w:cs="宋体"/>
          <w:sz w:val="18"/>
          <w:szCs w:val="18"/>
        </w:rPr>
        <w:t>改革了传统的以教师为中心，以语言知识讲解为中心的英语教学模式；构建新型的以教师为主导和以学生为主体相结合，以言语交际为中心，</w:t>
      </w:r>
      <w:r>
        <w:rPr>
          <w:rFonts w:hint="eastAsia" w:ascii="宋体" w:hAnsi="宋体" w:eastAsia="宋体" w:cs="宋体"/>
          <w:color w:val="333333"/>
          <w:sz w:val="18"/>
          <w:szCs w:val="18"/>
          <w:shd w:val="clear" w:color="auto" w:fill="FFFFFF"/>
        </w:rPr>
        <w:t>采用“自主听说、师生对话、生生对话”</w:t>
      </w:r>
      <w:r>
        <w:rPr>
          <w:rFonts w:hint="eastAsia" w:ascii="宋体" w:hAnsi="宋体" w:eastAsia="宋体" w:cs="宋体"/>
          <w:sz w:val="18"/>
          <w:szCs w:val="18"/>
        </w:rPr>
        <w:t>的英语教学模式</w:t>
      </w:r>
      <w:r>
        <w:rPr>
          <w:rFonts w:hint="eastAsia" w:ascii="宋体" w:hAnsi="宋体" w:eastAsia="宋体" w:cs="宋体"/>
          <w:color w:val="333333"/>
          <w:sz w:val="18"/>
          <w:szCs w:val="18"/>
          <w:shd w:val="clear" w:color="auto" w:fill="FFFFFF"/>
        </w:rPr>
        <w:t>。</w:t>
      </w:r>
      <w:r>
        <w:rPr>
          <w:rFonts w:hint="eastAsia" w:ascii="宋体" w:hAnsi="宋体" w:eastAsia="宋体" w:cs="宋体"/>
          <w:sz w:val="18"/>
          <w:szCs w:val="18"/>
        </w:rPr>
        <w:t>从而大幅度提升学生的英语听说能力和获取知识的能力。</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18"/>
          <w:szCs w:val="18"/>
        </w:rPr>
      </w:pPr>
      <w:r>
        <w:rPr>
          <w:rFonts w:hint="eastAsia" w:ascii="宋体" w:hAnsi="宋体" w:eastAsia="宋体" w:cs="宋体"/>
          <w:color w:val="333333"/>
          <w:sz w:val="18"/>
          <w:szCs w:val="18"/>
          <w:shd w:val="clear" w:color="auto" w:fill="FFFFFF"/>
        </w:rPr>
        <w:t>【</w:t>
      </w:r>
      <w:r>
        <w:rPr>
          <w:rFonts w:hint="eastAsia" w:ascii="宋体" w:hAnsi="宋体" w:eastAsia="宋体" w:cs="宋体"/>
          <w:color w:val="auto"/>
          <w:sz w:val="18"/>
          <w:szCs w:val="18"/>
          <w:shd w:val="clear" w:color="auto" w:fill="FFFFFF"/>
        </w:rPr>
        <w:t>关键词</w:t>
      </w:r>
      <w:r>
        <w:rPr>
          <w:rFonts w:hint="eastAsia" w:ascii="宋体" w:hAnsi="宋体" w:eastAsia="宋体" w:cs="宋体"/>
          <w:color w:val="333333"/>
          <w:sz w:val="18"/>
          <w:szCs w:val="18"/>
          <w:shd w:val="clear" w:color="auto" w:fill="FFFFFF"/>
        </w:rPr>
        <w:t>】</w:t>
      </w:r>
      <w:r>
        <w:rPr>
          <w:rFonts w:hint="eastAsia" w:ascii="宋体" w:hAnsi="宋体" w:eastAsia="宋体" w:cs="宋体"/>
          <w:sz w:val="18"/>
          <w:szCs w:val="18"/>
          <w:shd w:val="clear" w:color="auto" w:fill="FFFFFF"/>
        </w:rPr>
        <w:t>“以言语交际为中心”</w:t>
      </w:r>
      <w:r>
        <w:rPr>
          <w:rFonts w:hint="eastAsia" w:ascii="宋体" w:hAnsi="宋体" w:eastAsia="宋体" w:cs="宋体"/>
          <w:sz w:val="18"/>
          <w:szCs w:val="18"/>
          <w:shd w:val="clear" w:color="auto" w:fill="FFFFFF"/>
          <w:lang w:val="en-US" w:eastAsia="zh-CN"/>
        </w:rPr>
        <w:t>1</w:t>
      </w:r>
      <w:r>
        <w:rPr>
          <w:rFonts w:hint="eastAsia" w:ascii="宋体" w:hAnsi="宋体" w:eastAsia="宋体" w:cs="宋体"/>
          <w:sz w:val="18"/>
          <w:szCs w:val="18"/>
          <w:shd w:val="clear" w:color="auto" w:fill="FFFFFF"/>
        </w:rPr>
        <w:t>； “教师引导的师生对话”</w:t>
      </w:r>
      <w:r>
        <w:rPr>
          <w:rFonts w:hint="eastAsia" w:ascii="宋体" w:hAnsi="宋体" w:eastAsia="宋体" w:cs="宋体"/>
          <w:sz w:val="18"/>
          <w:szCs w:val="18"/>
          <w:shd w:val="clear" w:color="auto" w:fill="FFFFFF"/>
          <w:lang w:val="en-US" w:eastAsia="zh-CN"/>
        </w:rPr>
        <w:t>2</w:t>
      </w:r>
      <w:r>
        <w:rPr>
          <w:rFonts w:hint="eastAsia" w:ascii="宋体" w:hAnsi="宋体" w:eastAsia="宋体" w:cs="宋体"/>
          <w:sz w:val="18"/>
          <w:szCs w:val="18"/>
          <w:shd w:val="clear" w:color="auto" w:fill="FFFFFF"/>
        </w:rPr>
        <w:t>；“学生与学生之间的生生对话”</w:t>
      </w:r>
      <w:r>
        <w:rPr>
          <w:rFonts w:hint="eastAsia" w:ascii="宋体" w:hAnsi="宋体" w:eastAsia="宋体" w:cs="宋体"/>
          <w:sz w:val="18"/>
          <w:szCs w:val="18"/>
          <w:shd w:val="clear" w:color="auto" w:fill="FFFFFF"/>
          <w:lang w:val="en-US" w:eastAsia="zh-CN"/>
        </w:rPr>
        <w:t>3；“拓展听读”4</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kern w:val="0"/>
          <w:sz w:val="18"/>
          <w:szCs w:val="18"/>
        </w:rPr>
      </w:pPr>
      <w:r>
        <w:rPr>
          <w:rFonts w:hint="eastAsia" w:ascii="宋体" w:hAnsi="宋体" w:eastAsia="宋体" w:cs="宋体"/>
          <w:sz w:val="18"/>
          <w:szCs w:val="18"/>
          <w:shd w:val="clear" w:color="auto" w:fill="FFFFFF"/>
          <w:lang w:val="en-US" w:eastAsia="zh-CN"/>
        </w:rPr>
        <w:t xml:space="preserve">    </w:t>
      </w:r>
      <w:r>
        <w:rPr>
          <w:rFonts w:hint="eastAsia" w:ascii="宋体" w:hAnsi="宋体" w:eastAsia="宋体" w:cs="宋体"/>
          <w:sz w:val="18"/>
          <w:szCs w:val="18"/>
          <w:shd w:val="clear" w:color="auto" w:fill="FFFFFF"/>
        </w:rPr>
        <w:t>通过一学年的实践探讨，我对跨越式发展教学有了更深刻的认识。 第一专家指导认真。课题组的老教授年事已高，但不辞幸苦，来到我地为我们认真讲解跨越式发展教学的理论知识，并针对我们教师对跨越式教学的理解情况进行分析，指出不足，给出建议，同时对跨越式课堂的具体环节操作进行指导，并解答教师提出的相关疑问。我体会到课题组专家对我们教师的热心帮助，对我们学生学习能力的真切关怀。第二教师积极参与。对于跨越式发展教学，可以说我们教师是中流砥柱。教师认真学习跨越式教学理念，并在课堂中积极实践，共同学习，资源共享。发现有不足的地方，及时改正，悉心听从专家的指导，热烈响应领导的安排。不断的提高跨越式教学能力。第三学生的良好表现。在“跨越式”课堂中学生们都似乎插上了“腾飞的翅 膀” ，不仅学到了自己喜爱的英语对话和故事，而且还能在教师创设的真实的语境下与他人谈论所学的话题，大胆、精彩地表达自己的想法，使英语学习在真实的言语交际活动中得到了运用和延伸。在“跨越式”课堂中经常能看见学生争先恐后地举起小手积极喊道：</w:t>
      </w:r>
      <w:r>
        <w:rPr>
          <w:rFonts w:hint="eastAsia" w:ascii="宋体" w:hAnsi="宋体" w:eastAsia="宋体" w:cs="宋体"/>
          <w:color w:val="auto"/>
          <w:sz w:val="18"/>
          <w:szCs w:val="18"/>
          <w:shd w:val="clear" w:color="auto" w:fill="FFFFFF"/>
        </w:rPr>
        <w:t xml:space="preserve"> “Me, me?I can!!</w:t>
      </w:r>
      <w:r>
        <w:rPr>
          <w:rFonts w:hint="eastAsia" w:ascii="宋体" w:hAnsi="宋体" w:eastAsia="宋体" w:cs="宋体"/>
          <w:color w:val="auto"/>
          <w:sz w:val="18"/>
          <w:szCs w:val="18"/>
          <w:shd w:val="clear" w:color="auto" w:fill="FFFFFF"/>
        </w:rPr>
        <w:t>”。</w:t>
      </w:r>
      <w:r>
        <w:rPr>
          <w:rFonts w:hint="eastAsia" w:ascii="宋体" w:hAnsi="宋体" w:eastAsia="宋体" w:cs="宋体"/>
          <w:sz w:val="18"/>
          <w:szCs w:val="18"/>
          <w:shd w:val="clear" w:color="auto" w:fill="FFFFFF"/>
        </w:rPr>
        <w:t>这就是新型的“跨越式”教学模式给课堂带来的可喜的变化：</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lang w:eastAsia="zh-CN"/>
        </w:rPr>
        <w:t>一、</w:t>
      </w:r>
      <w:r>
        <w:rPr>
          <w:rFonts w:hint="eastAsia" w:ascii="宋体" w:hAnsi="宋体" w:eastAsia="宋体" w:cs="宋体"/>
          <w:kern w:val="0"/>
          <w:sz w:val="18"/>
          <w:szCs w:val="18"/>
        </w:rPr>
        <w:t>以言语交际为中心．提供真实交流的机会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kern w:val="0"/>
          <w:sz w:val="18"/>
          <w:szCs w:val="18"/>
        </w:rPr>
        <w:t xml:space="preserve">    基于《语觉论》“儿童语言获得模型”对外语教学设计的启示，跨越式教学模式强调“英语教学一定要以言语交际为中心和真实的交际者进行实时双向言语互动（即言语交际）”。在课堂中交际互动体现最多的也就是教师与学生、学生与学生的“俩俩对话”。实践证明，“俩俩说”为学生运用语言创造了更多的机会，它也是提高学生语言运用能力的有效途径之一。如</w:t>
      </w:r>
      <w:r>
        <w:rPr>
          <w:rFonts w:hint="eastAsia" w:ascii="宋体" w:hAnsi="宋体" w:eastAsia="宋体" w:cs="宋体"/>
          <w:sz w:val="18"/>
          <w:szCs w:val="18"/>
        </w:rPr>
        <w:t>《跨越式英语阅读材料》三年级上Unit 3 Let`s Paint! Dialogue 10一课的教学目标是让学生学会询问和描述喜欢的颜色，学生在初步学会本课的语言点后，通过拓展阅读材料自主选择有关颜色问答的材料。最后，老师为学生提供了两个以言语交际为中心的任务活动，让学生间、师生间能有真实的互动交流的机会。</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A: What color do you like?</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B: I like yellow.</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A: Do you like pink?</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B: Yes, I do.</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A: Do you like green?</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B: No, I don`t. I like orange.</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bCs/>
          <w:iCs/>
          <w:sz w:val="18"/>
          <w:szCs w:val="18"/>
        </w:rPr>
      </w:pPr>
      <w:r>
        <w:rPr>
          <w:rFonts w:hint="eastAsia" w:ascii="宋体" w:hAnsi="宋体" w:eastAsia="宋体" w:cs="宋体"/>
          <w:color w:val="333333"/>
          <w:sz w:val="18"/>
          <w:szCs w:val="18"/>
          <w:shd w:val="clear" w:color="auto" w:fill="FFFFFF"/>
        </w:rPr>
        <w:t xml:space="preserve">  </w:t>
      </w:r>
      <w:r>
        <w:rPr>
          <w:rFonts w:hint="eastAsia" w:ascii="宋体" w:hAnsi="宋体" w:eastAsia="宋体" w:cs="宋体"/>
          <w:sz w:val="18"/>
          <w:szCs w:val="18"/>
          <w:shd w:val="clear" w:color="auto" w:fill="FFFFFF"/>
        </w:rPr>
        <w:t>“跨越式”英语强调以言语交际为中心，这言语交际包括“教师引导的师生对话”以及“学生与学生之间的生生对话”。其中尤以生生交际最为重要。生生交际包括三个方面内容：两两交际，小组对话以及自主说。在师生交际方面，我们教师可以采取“点面结合”，“抓两头带中间”，“新知与旧知结合”，“语言与生活结合”等方法。运用这些方法，我们的课堂发生了微妙的变化，以往只有少数的几个学生敢于回答老师的回答，现在是人人举手争着回答老师的提问，这在传统课堂上是前所未有的。而在生生交际方面，两两交际可以根据所学句型提供图标等让学生自由发挥；小组对话的形式更是丰富多彩，比如齐唱歌曲，角色扮演，调查访问等。这些都极大的改变了以往学生在课堂上羞于表现自己的局面。学生大胆地表现自己的想法，大胆地学英语说英语，极大地锻炼了学生的口语表达能力，同时也活跃了课堂气氛。</w:t>
      </w:r>
      <w:r>
        <w:rPr>
          <w:rFonts w:hint="eastAsia" w:ascii="宋体" w:hAnsi="宋体" w:eastAsia="宋体" w:cs="宋体"/>
          <w:bCs/>
          <w:iCs/>
          <w:sz w:val="18"/>
          <w:szCs w:val="18"/>
        </w:rPr>
        <w:t>学生的兴趣提高了，积极性调动了起来，他们感到有话可说，有事做，体验到学习的成就感和自豪感，学习英语的自觉性和自信心也就增强了。</w:t>
      </w:r>
      <w:r>
        <w:rPr>
          <w:rFonts w:hint="eastAsia" w:ascii="宋体" w:hAnsi="宋体" w:eastAsia="宋体" w:cs="宋体"/>
          <w:sz w:val="18"/>
          <w:szCs w:val="18"/>
          <w:shd w:val="clear" w:color="auto" w:fill="FFFFFF"/>
        </w:rPr>
        <w:t>论语也有说“知之者不如好之者，好之者不如乐之者”。</w:t>
      </w:r>
      <w:r>
        <w:rPr>
          <w:rFonts w:hint="eastAsia" w:ascii="宋体" w:hAnsi="宋体" w:eastAsia="宋体" w:cs="宋体"/>
          <w:bCs/>
          <w:iCs/>
          <w:sz w:val="18"/>
          <w:szCs w:val="18"/>
        </w:rPr>
        <w:t xml:space="preserve"> </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二、大量的听读积累，奠定运用语言的基础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大量输入、自然习得是学习外语的一条重要经验。大量输入就是大量地读和大量地听。大量的听读不仅能有效地训练学生的预感，而且也是学生形成比较丰富、灵活的语言表达能力的重要前提。“跨越式教学”要求学生坚持每节课利用10—15分钟的时间去完成扩展听读资源的学习，教师每课时为学生提供3—6篇对话或短篇阅读内容。三年级的学生刚刚接触英语，平均能在15分钟内听读1—2篇较短的对话或短文，与伙伴对话交流2—3句话。如三年级的许晴同学在跨越式平台的“自我介绍”版块中口述了这样一篇小习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bCs/>
          <w:iCs/>
          <w:color w:val="000000"/>
          <w:sz w:val="18"/>
          <w:szCs w:val="18"/>
        </w:rPr>
      </w:pPr>
      <w:r>
        <w:rPr>
          <w:rFonts w:hint="eastAsia" w:ascii="宋体" w:hAnsi="宋体" w:eastAsia="宋体" w:cs="宋体"/>
          <w:sz w:val="18"/>
          <w:szCs w:val="18"/>
        </w:rPr>
        <w:t>Hello! My name is</w:t>
      </w:r>
      <w:r>
        <w:rPr>
          <w:rFonts w:hint="eastAsia" w:ascii="宋体" w:hAnsi="宋体" w:eastAsia="宋体" w:cs="宋体"/>
          <w:sz w:val="18"/>
          <w:szCs w:val="18"/>
          <w:lang w:val="en-US" w:eastAsia="zh-CN"/>
        </w:rPr>
        <w:t xml:space="preserve"> </w:t>
      </w:r>
      <w:bookmarkStart w:id="0" w:name="_GoBack"/>
      <w:bookmarkEnd w:id="0"/>
      <w:r>
        <w:rPr>
          <w:rFonts w:hint="eastAsia" w:ascii="宋体" w:hAnsi="宋体" w:eastAsia="宋体" w:cs="宋体"/>
          <w:sz w:val="18"/>
          <w:szCs w:val="18"/>
          <w:lang w:val="en-US" w:eastAsia="zh-CN"/>
        </w:rPr>
        <w:t>Zhang</w:t>
      </w:r>
      <w:r>
        <w:rPr>
          <w:rFonts w:hint="eastAsia" w:ascii="宋体" w:hAnsi="宋体" w:eastAsia="宋体" w:cs="宋体"/>
          <w:sz w:val="18"/>
          <w:szCs w:val="18"/>
        </w:rPr>
        <w:t> </w:t>
      </w:r>
      <w:r>
        <w:rPr>
          <w:rFonts w:hint="eastAsia" w:ascii="宋体" w:hAnsi="宋体" w:eastAsia="宋体" w:cs="宋体"/>
          <w:sz w:val="18"/>
          <w:szCs w:val="18"/>
          <w:lang w:val="en-US" w:eastAsia="zh-CN"/>
        </w:rPr>
        <w:t>Peng</w:t>
      </w:r>
      <w:r>
        <w:rPr>
          <w:rFonts w:hint="eastAsia" w:ascii="宋体" w:hAnsi="宋体" w:eastAsia="宋体" w:cs="宋体"/>
          <w:sz w:val="18"/>
          <w:szCs w:val="18"/>
        </w:rPr>
        <w:t>. I`m nine. My friend is Zhang Ting. I love animals. Look, I have</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a Teddy Bear. Do you like it? And I like painting. I like purple and blue. What color do you like?</w:t>
      </w:r>
      <w:r>
        <w:rPr>
          <w:rFonts w:hint="eastAsia" w:ascii="宋体" w:hAnsi="宋体" w:eastAsia="宋体" w:cs="宋体"/>
          <w:sz w:val="18"/>
          <w:szCs w:val="18"/>
        </w:rPr>
        <w:t>可见，随着听读学习的不断积累，学生的学习自然从量变到质变，同时，试验班学生在英语交际活动中表现出来的兴趣，是实验成果的最好体现。</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三、自主选择课外资源，满足不同的需求</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社会的飞速发展，学生个体间存在差异，使教材中所赋予的教学信息已远不能满足学生的需求。教师可借助多媒体的优势，扩大教学信息量。在以往的英语课堂教学中，教师的教学方式主要是以讲解语言点和机械操练为主，而跨越式课堂中教师以教材主题或知识点为主线，为学生提供了丰富、优质的课外阅读资源，它以对话和篇章的形式呈现知识点，并提供难易不同程度的扩展听读材料，使学习更加贴切学生实际需要。如《跨越式英语阅读材料》Unit 2 Rhythm 1 MY BODY一课：This is my mouth. This is my nose. They are my ears. They are my hands</w:t>
      </w:r>
      <w:r>
        <w:rPr>
          <w:rFonts w:hint="eastAsia" w:ascii="宋体" w:hAnsi="宋体" w:eastAsia="宋体" w:cs="宋体"/>
          <w:sz w:val="18"/>
          <w:szCs w:val="18"/>
        </w:rPr>
        <w:t>.我在听读环节为学生提供了这篇短文（Reading），其中这篇Reading是根据本课语言点延伸的语法内容，让学生感知并对比单复数的灵活运用。教师提供的这种能力拓展的资源，使学生们学习英语的同时语法启蒙上一个层次。</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四、利用网络媒体优势，创设良好的语言环境</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何克抗教授的《语觉论》提出：为了在关键期内有效地培养儿童的外语听说能力，必须为儿童创设良好的学习外语的语言环境。跨越式课堂中所提供的大量图、文、声并茂的扩展听读材料弥补了外语学习语言环境的不足，并为学生的外语学习创设了良好的学习情景，激发了学生的学习兴趣。如《跨越式英语阅读材料》三年级上Unit 3 Let`s Paint!</w:t>
      </w:r>
      <w:r>
        <w:rPr>
          <w:rFonts w:hint="eastAsia" w:ascii="宋体" w:hAnsi="宋体" w:eastAsia="宋体" w:cs="宋体"/>
          <w:sz w:val="18"/>
          <w:szCs w:val="18"/>
        </w:rPr>
        <w:t>一课的主要语言点是颜色的区分。教师通过跨越式资源平台为学生提供了以颜色区分为主要语言点的课外听读材料。这几则小对话是以彩色图片形式出现，分别讲述了如何问答和区分颜色。由于图片、声像的生动展现，让学生在真实语言环境中自然感受和体验“What`s this? What color is it? It`s…..”</w:t>
      </w:r>
      <w:r>
        <w:rPr>
          <w:rFonts w:hint="eastAsia" w:ascii="宋体" w:hAnsi="宋体" w:eastAsia="宋体" w:cs="宋体"/>
          <w:sz w:val="18"/>
          <w:szCs w:val="18"/>
        </w:rPr>
        <w:t>的含义和用法，这为学生理解并正确掌握运用语言创设了良好的语境。学生不仅在卡片中巩固并扩展学习本课的语言点，还能使学生保持高涨的学习热情，使学习变得更加自由、生动、有趣。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基于《语觉论跨越式教学》的英语跨越式教学</w:t>
      </w:r>
      <w:r>
        <w:rPr>
          <w:rFonts w:hint="eastAsia" w:ascii="宋体" w:hAnsi="宋体" w:eastAsia="宋体" w:cs="宋体"/>
          <w:color w:val="000000"/>
          <w:sz w:val="18"/>
          <w:szCs w:val="18"/>
          <w:shd w:val="clear" w:color="auto" w:fill="FFFFFF"/>
        </w:rPr>
        <w:t>从根本上改变了传统教学中“以教师为中心”的教学观念，提出了“以言语交际为中心”的英语教学模式，“以学生为主体，以教师为主导”的双主教学思想。教师利用</w:t>
      </w:r>
      <w:r>
        <w:rPr>
          <w:rFonts w:hint="eastAsia" w:ascii="宋体" w:hAnsi="宋体" w:eastAsia="宋体" w:cs="宋体"/>
          <w:color w:val="000000"/>
          <w:kern w:val="0"/>
          <w:sz w:val="18"/>
          <w:szCs w:val="18"/>
        </w:rPr>
        <w:t>多媒体和网络的优势为听说能力训练提供丰富的教学资源，</w:t>
      </w:r>
      <w:r>
        <w:rPr>
          <w:rFonts w:hint="eastAsia" w:ascii="宋体" w:hAnsi="宋体" w:eastAsia="宋体" w:cs="宋体"/>
          <w:color w:val="000000"/>
          <w:sz w:val="18"/>
          <w:szCs w:val="18"/>
          <w:shd w:val="clear" w:color="auto" w:fill="FFFFFF"/>
        </w:rPr>
        <w:t>采用“自主听说、师生对话、生生对话”等教学模式。</w:t>
      </w:r>
      <w:r>
        <w:rPr>
          <w:rFonts w:hint="eastAsia" w:ascii="宋体" w:hAnsi="宋体" w:eastAsia="宋体" w:cs="宋体"/>
          <w:color w:val="000000"/>
          <w:kern w:val="0"/>
          <w:sz w:val="18"/>
          <w:szCs w:val="18"/>
        </w:rPr>
        <w:t>在有丰富的语境和真实的交际情境中培养学生听说能力和综合运用语言的能力，从根本上解决“聋子英语、哑巴英语”的问题。实践证明，跨越式的英语课堂通过英语的言语交际和扩展听读实现了提高学生语用能力的飞跃，它能满足不同学生的学习需求，培养了学生自主学习和自由灵活运用语言的能力，使学生始终保持高涨的学习热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31680" w:firstLineChars="200"/>
        <w:jc w:val="left"/>
        <w:textAlignment w:val="auto"/>
        <w:outlineLvl w:val="9"/>
        <w:rPr>
          <w:rFonts w:hint="eastAsia" w:ascii="宋体" w:hAnsi="宋体" w:eastAsia="宋体" w:cs="宋体"/>
          <w:color w:val="000000"/>
          <w:kern w:val="0"/>
          <w:sz w:val="18"/>
          <w:szCs w:val="18"/>
        </w:rPr>
      </w:pPr>
    </w:p>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参考文献:</w:t>
      </w:r>
    </w:p>
    <w:p>
      <w:pPr>
        <w:keepNext w:val="0"/>
        <w:keepLines w:val="0"/>
        <w:pageBreakBefore w:val="0"/>
        <w:shd w:val="clear" w:color="auto" w:fill="FFFFFF"/>
        <w:kinsoku/>
        <w:wordWrap/>
        <w:overflowPunct/>
        <w:topLinePunct w:val="0"/>
        <w:bidi w:val="0"/>
        <w:adjustRightInd/>
        <w:snapToGrid/>
        <w:spacing w:line="240" w:lineRule="auto"/>
        <w:ind w:left="0" w:leftChars="0" w:right="0" w:rightChars="0" w:firstLine="480"/>
        <w:jc w:val="left"/>
        <w:textAlignment w:val="auto"/>
        <w:outlineLvl w:val="9"/>
        <w:rPr>
          <w:rFonts w:hint="eastAsia" w:ascii="宋体" w:hAnsi="宋体" w:eastAsia="宋体" w:cs="宋体"/>
          <w:color w:val="000000" w:themeColor="text1"/>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何克抗教授《语觉论》.</w:t>
      </w:r>
    </w:p>
    <w:p>
      <w:pPr>
        <w:keepNext w:val="0"/>
        <w:keepLines w:val="0"/>
        <w:pageBreakBefore w:val="0"/>
        <w:shd w:val="clear" w:color="auto" w:fill="FFFFFF"/>
        <w:kinsoku/>
        <w:wordWrap/>
        <w:overflowPunct/>
        <w:topLinePunct w:val="0"/>
        <w:bidi w:val="0"/>
        <w:adjustRightInd/>
        <w:snapToGrid/>
        <w:spacing w:line="240" w:lineRule="auto"/>
        <w:ind w:left="0" w:leftChars="0" w:right="0" w:rightChars="0" w:firstLine="480"/>
        <w:jc w:val="left"/>
        <w:textAlignment w:val="auto"/>
        <w:outlineLvl w:val="9"/>
        <w:rPr>
          <w:rFonts w:hint="eastAsia" w:ascii="宋体" w:hAnsi="宋体" w:eastAsia="宋体" w:cs="宋体"/>
          <w:color w:val="333333"/>
          <w:sz w:val="18"/>
          <w:szCs w:val="18"/>
          <w:shd w:val="clear" w:color="auto" w:fill="FFFFFF"/>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]韩怡盈   多媒体在小学英语教学中的有效应用「J]中国信息技术教育, 2011(08</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18"/>
          <w:szCs w:val="18"/>
        </w:rPr>
      </w:pP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333333"/>
          <w:sz w:val="18"/>
          <w:szCs w:val="1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333333"/>
          <w:sz w:val="18"/>
          <w:szCs w:val="1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333333"/>
          <w:sz w:val="18"/>
          <w:szCs w:val="18"/>
          <w:shd w:val="clear" w:color="auto" w:fill="FFFFFF"/>
        </w:rPr>
      </w:pPr>
    </w:p>
    <w:p>
      <w:pPr>
        <w:keepNext w:val="0"/>
        <w:keepLines w:val="0"/>
        <w:pageBreakBefore w:val="0"/>
        <w:shd w:val="clear" w:color="auto" w:fill="FFFFFF"/>
        <w:kinsoku/>
        <w:wordWrap/>
        <w:overflowPunct/>
        <w:topLinePunct w:val="0"/>
        <w:bidi w:val="0"/>
        <w:adjustRightInd/>
        <w:snapToGrid/>
        <w:spacing w:line="240" w:lineRule="auto"/>
        <w:ind w:left="0" w:leftChars="0" w:right="0" w:rightChars="0"/>
        <w:jc w:val="left"/>
        <w:textAlignment w:val="auto"/>
        <w:outlineLvl w:val="9"/>
        <w:rPr>
          <w:rFonts w:hint="eastAsia" w:ascii="宋体" w:hAnsi="宋体" w:eastAsia="宋体" w:cs="宋体"/>
          <w:color w:val="333333"/>
          <w:sz w:val="18"/>
          <w:szCs w:val="18"/>
          <w:shd w:val="clear" w:color="auto" w:fill="FFFFFF"/>
        </w:rPr>
      </w:pPr>
    </w:p>
    <w:p>
      <w:pPr>
        <w:keepNext w:val="0"/>
        <w:keepLines w:val="0"/>
        <w:pageBreakBefore w:val="0"/>
        <w:shd w:val="clear" w:color="auto" w:fill="FFFFFF"/>
        <w:kinsoku/>
        <w:wordWrap/>
        <w:overflowPunct/>
        <w:topLinePunct w:val="0"/>
        <w:bidi w:val="0"/>
        <w:adjustRightInd/>
        <w:snapToGrid/>
        <w:spacing w:line="240" w:lineRule="auto"/>
        <w:ind w:left="0" w:leftChars="0" w:right="0" w:rightChars="0"/>
        <w:jc w:val="left"/>
        <w:textAlignment w:val="auto"/>
        <w:outlineLvl w:val="9"/>
        <w:rPr>
          <w:rFonts w:hint="eastAsia" w:ascii="宋体" w:hAnsi="宋体" w:eastAsia="宋体" w:cs="宋体"/>
          <w:color w:val="333333"/>
          <w:sz w:val="18"/>
          <w:szCs w:val="18"/>
          <w:shd w:val="clear" w:color="auto" w:fill="FFFFFF"/>
        </w:rPr>
      </w:pPr>
    </w:p>
    <w:p>
      <w:pPr>
        <w:shd w:val="clear" w:color="auto" w:fill="FFFFFF"/>
        <w:rPr>
          <w:rFonts w:ascii="微软雅黑" w:hAnsi="微软雅黑" w:eastAsia="微软雅黑" w:cs="微软雅黑"/>
          <w:color w:val="333333"/>
          <w:sz w:val="24"/>
          <w:shd w:val="clear" w:color="auto" w:fill="FFFFFF"/>
        </w:rPr>
      </w:pPr>
    </w:p>
    <w:p>
      <w:pPr>
        <w:shd w:val="clear" w:color="auto" w:fill="FFFFFF"/>
        <w:rPr>
          <w:rFonts w:ascii="微软雅黑" w:hAnsi="微软雅黑" w:eastAsia="微软雅黑" w:cs="微软雅黑"/>
          <w:color w:val="333333"/>
          <w:sz w:val="24"/>
          <w:shd w:val="clear" w:color="auto" w:fill="FFFFFF"/>
        </w:rPr>
      </w:pPr>
    </w:p>
    <w:p>
      <w:pPr>
        <w:shd w:val="clear" w:color="auto" w:fill="FFFFFF"/>
        <w:rPr>
          <w:rFonts w:ascii="微软雅黑" w:hAnsi="微软雅黑" w:eastAsia="微软雅黑" w:cs="微软雅黑"/>
          <w:color w:val="333333"/>
          <w:sz w:val="24"/>
          <w:shd w:val="clear" w:color="auto" w:fill="FFFFFF"/>
        </w:rPr>
      </w:pPr>
    </w:p>
    <w:p>
      <w:pPr>
        <w:shd w:val="clear" w:color="auto" w:fill="FFFFFF"/>
        <w:rPr>
          <w:rFonts w:ascii="微软雅黑" w:hAnsi="微软雅黑" w:eastAsia="微软雅黑" w:cs="微软雅黑"/>
          <w:color w:val="333333"/>
          <w:sz w:val="24"/>
          <w:shd w:val="clear" w:color="auto" w:fill="FFFFFF"/>
        </w:rPr>
      </w:pPr>
    </w:p>
    <w:sectPr>
      <w:pgSz w:w="11906" w:h="16838"/>
      <w:pgMar w:top="1304" w:right="964" w:bottom="1304"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DLF-32769-4-1759466843+ZBUCaK-4">
    <w:altName w:val="宋体"/>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B6+CAJ FNT00">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C8E01DF"/>
    <w:rsid w:val="000328F0"/>
    <w:rsid w:val="000C5B03"/>
    <w:rsid w:val="00574B93"/>
    <w:rsid w:val="00A411A7"/>
    <w:rsid w:val="00AB3B17"/>
    <w:rsid w:val="00AB7F05"/>
    <w:rsid w:val="00AF79C4"/>
    <w:rsid w:val="00B0506B"/>
    <w:rsid w:val="00C719A5"/>
    <w:rsid w:val="00C84136"/>
    <w:rsid w:val="00CE1E40"/>
    <w:rsid w:val="00DB023D"/>
    <w:rsid w:val="00DF1CFB"/>
    <w:rsid w:val="00F2331F"/>
    <w:rsid w:val="00FE652F"/>
    <w:rsid w:val="0D8A5071"/>
    <w:rsid w:val="0F5D5A34"/>
    <w:rsid w:val="13297254"/>
    <w:rsid w:val="1D5754CA"/>
    <w:rsid w:val="1E214821"/>
    <w:rsid w:val="243833F3"/>
    <w:rsid w:val="2A4C5003"/>
    <w:rsid w:val="3C8E01DF"/>
    <w:rsid w:val="42B3015A"/>
    <w:rsid w:val="44B07D67"/>
    <w:rsid w:val="5421789A"/>
    <w:rsid w:val="5544442F"/>
    <w:rsid w:val="5B901452"/>
    <w:rsid w:val="5D915397"/>
    <w:rsid w:val="7F496D5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1753</Words>
  <Characters>9997</Characters>
  <Lines>0</Lines>
  <Paragraphs>0</Paragraphs>
  <TotalTime>0</TotalTime>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2016-06-02T06:41:00Z</dcterms:created>
  <dc:creator>Administrator</dc:creator>
  <cp:lastModifiedBy>Administrator</cp:lastModifiedBy>
  <dcterms:modified xsi:type="dcterms:W3CDTF">2016-06-04T09:05:25Z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