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80" w:firstLineChars="600"/>
        <w:rPr>
          <w:rFonts w:hint="eastAsia" w:ascii="黑体" w:hAnsi="Times New Roman" w:eastAsia="黑体" w:cs="Times New Roman"/>
          <w:sz w:val="28"/>
          <w:szCs w:val="28"/>
        </w:rPr>
      </w:pPr>
    </w:p>
    <w:p>
      <w:pPr>
        <w:spacing w:line="360" w:lineRule="auto"/>
        <w:ind w:firstLine="1680" w:firstLineChars="600"/>
        <w:rPr>
          <w:rFonts w:hint="eastAsia" w:ascii="黑体" w:hAnsi="Times New Roman" w:eastAsia="黑体" w:cs="Times New Roman"/>
          <w:sz w:val="28"/>
          <w:szCs w:val="28"/>
        </w:rPr>
      </w:pPr>
      <w:r>
        <w:rPr>
          <w:rFonts w:hint="eastAsia" w:ascii="宋体" w:hAnsi="宋体"/>
          <w:b/>
          <w:spacing w:val="4"/>
          <w:sz w:val="32"/>
          <w:szCs w:val="32"/>
          <w:lang w:val="en-US" w:eastAsia="zh-CN"/>
        </w:rPr>
        <w:t>第十三届</w:t>
      </w:r>
      <w:r>
        <w:rPr>
          <w:rFonts w:hint="eastAsia" w:ascii="宋体" w:hAnsi="宋体"/>
          <w:b/>
          <w:spacing w:val="4"/>
          <w:sz w:val="32"/>
          <w:szCs w:val="32"/>
          <w:lang w:eastAsia="zh-CN"/>
        </w:rPr>
        <w:t>跨越式年会作品成果征集</w:t>
      </w:r>
    </w:p>
    <w:p>
      <w:pPr>
        <w:adjustRightInd w:val="0"/>
        <w:snapToGrid w:val="0"/>
        <w:spacing w:line="360" w:lineRule="auto"/>
        <w:jc w:val="center"/>
        <w:rPr>
          <w:rFonts w:hint="eastAsia" w:ascii="Times New Roman" w:hAnsi="Times New Roman" w:eastAsia="黑体" w:cs="Times New Roman"/>
          <w:sz w:val="28"/>
          <w:szCs w:val="28"/>
        </w:rPr>
      </w:pPr>
      <w:bookmarkStart w:id="0" w:name="_GoBack"/>
      <w:bookmarkEnd w:id="0"/>
    </w:p>
    <w:p>
      <w:pPr>
        <w:adjustRightInd w:val="0"/>
        <w:snapToGrid w:val="0"/>
        <w:spacing w:line="360" w:lineRule="auto"/>
        <w:jc w:val="center"/>
        <w:rPr>
          <w:rFonts w:hint="eastAsia" w:ascii="Times New Roman" w:hAnsi="Times New Roman" w:eastAsia="黑体" w:cs="Times New Roman"/>
          <w:sz w:val="28"/>
          <w:szCs w:val="28"/>
        </w:rPr>
      </w:pPr>
    </w:p>
    <w:p>
      <w:pPr>
        <w:adjustRightInd w:val="0"/>
        <w:snapToGrid w:val="0"/>
        <w:spacing w:line="360" w:lineRule="auto"/>
        <w:jc w:val="center"/>
        <w:rPr>
          <w:rFonts w:ascii="黑体" w:hAnsi="华文细黑" w:eastAsia="黑体" w:cs="Times New Roman"/>
          <w:sz w:val="28"/>
          <w:szCs w:val="28"/>
        </w:rPr>
      </w:pPr>
    </w:p>
    <w:p>
      <w:pPr>
        <w:adjustRightInd w:val="0"/>
        <w:snapToGrid w:val="0"/>
        <w:spacing w:line="360" w:lineRule="auto"/>
        <w:jc w:val="center"/>
        <w:rPr>
          <w:rFonts w:ascii="Times New Roman" w:hAnsi="Times New Roman" w:eastAsia="黑体" w:cs="Times New Roman"/>
          <w:sz w:val="44"/>
          <w:szCs w:val="44"/>
        </w:rPr>
      </w:pPr>
      <w:r>
        <w:rPr>
          <w:rFonts w:hint="eastAsia" w:ascii="黑体" w:hAnsi="黑体" w:eastAsia="黑体" w:cs="Times New Roman"/>
          <w:sz w:val="44"/>
          <w:szCs w:val="44"/>
        </w:rPr>
        <w:t>活用小学数学教材的实践与研究</w:t>
      </w:r>
    </w:p>
    <w:p>
      <w:pPr>
        <w:adjustRightInd w:val="0"/>
        <w:snapToGrid w:val="0"/>
        <w:spacing w:line="360" w:lineRule="auto"/>
        <w:ind w:firstLine="1260" w:firstLineChars="450"/>
        <w:rPr>
          <w:rFonts w:hint="eastAsia" w:ascii="黑体" w:hAnsi="Times New Roman" w:eastAsia="黑体" w:cs="Times New Roman"/>
          <w:sz w:val="28"/>
          <w:szCs w:val="28"/>
        </w:rPr>
      </w:pPr>
    </w:p>
    <w:p>
      <w:pPr>
        <w:adjustRightInd w:val="0"/>
        <w:snapToGrid w:val="0"/>
        <w:spacing w:line="360" w:lineRule="auto"/>
        <w:ind w:firstLine="1260" w:firstLineChars="450"/>
        <w:rPr>
          <w:rFonts w:hint="eastAsia" w:ascii="黑体" w:hAnsi="Times New Roman" w:eastAsia="黑体" w:cs="Times New Roman"/>
          <w:sz w:val="28"/>
          <w:szCs w:val="28"/>
        </w:rPr>
      </w:pPr>
    </w:p>
    <w:p>
      <w:pPr>
        <w:spacing w:line="480" w:lineRule="auto"/>
        <w:ind w:firstLine="1274" w:firstLineChars="455"/>
        <w:rPr>
          <w:rFonts w:hint="eastAsia" w:ascii="黑体" w:hAnsi="Times New Roman" w:eastAsia="黑体" w:cs="Times New Roman"/>
          <w:sz w:val="28"/>
          <w:szCs w:val="28"/>
        </w:rPr>
      </w:pPr>
      <w:r>
        <w:rPr>
          <w:rFonts w:hint="eastAsia" w:ascii="黑体" w:hAnsi="Times New Roman" w:eastAsia="黑体" w:cs="Times New Roman"/>
          <w:sz w:val="28"/>
          <w:szCs w:val="28"/>
        </w:rPr>
        <w:t>工作单位：</w:t>
      </w:r>
      <w:r>
        <w:rPr>
          <w:rFonts w:hint="eastAsia" w:ascii="楷体" w:hAnsi="楷体" w:eastAsia="楷体" w:cs="Times New Roman"/>
          <w:sz w:val="28"/>
          <w:szCs w:val="28"/>
          <w:u w:val="single"/>
        </w:rPr>
        <w:t xml:space="preserve">      北京市昌平第二实验小学       </w:t>
      </w:r>
    </w:p>
    <w:p>
      <w:pPr>
        <w:spacing w:line="480" w:lineRule="auto"/>
        <w:ind w:firstLine="1274" w:firstLineChars="455"/>
        <w:rPr>
          <w:rFonts w:hint="eastAsia" w:ascii="黑体" w:hAnsi="Times New Roman" w:eastAsia="黑体" w:cs="Times New Roman"/>
          <w:sz w:val="28"/>
          <w:szCs w:val="28"/>
          <w:u w:val="single"/>
        </w:rPr>
      </w:pPr>
      <w:r>
        <w:rPr>
          <w:rFonts w:hint="eastAsia" w:ascii="黑体" w:hAnsi="Times New Roman" w:eastAsia="黑体" w:cs="Times New Roman"/>
          <w:sz w:val="28"/>
          <w:szCs w:val="28"/>
        </w:rPr>
        <w:t>作者姓名：</w:t>
      </w:r>
      <w:r>
        <w:rPr>
          <w:rFonts w:hint="eastAsia" w:ascii="楷体" w:hAnsi="楷体" w:eastAsia="楷体" w:cs="Times New Roman"/>
          <w:sz w:val="28"/>
          <w:szCs w:val="28"/>
          <w:u w:val="single"/>
        </w:rPr>
        <w:t xml:space="preserve">             吴新玉                </w:t>
      </w:r>
    </w:p>
    <w:p>
      <w:pPr>
        <w:spacing w:line="480" w:lineRule="auto"/>
        <w:ind w:firstLine="1274" w:firstLineChars="455"/>
        <w:rPr>
          <w:rFonts w:hint="eastAsia" w:ascii="黑体" w:hAnsi="Times New Roman" w:eastAsia="黑体" w:cs="Times New Roman"/>
          <w:sz w:val="28"/>
          <w:szCs w:val="28"/>
          <w:u w:val="single"/>
        </w:rPr>
      </w:pPr>
      <w:r>
        <w:rPr>
          <w:rFonts w:hint="eastAsia" w:ascii="黑体" w:hAnsi="Times New Roman" w:eastAsia="黑体" w:cs="Times New Roman"/>
          <w:sz w:val="28"/>
          <w:szCs w:val="28"/>
        </w:rPr>
        <w:t>通讯地址：</w:t>
      </w:r>
      <w:r>
        <w:rPr>
          <w:rFonts w:hint="eastAsia" w:ascii="楷体" w:hAnsi="楷体" w:eastAsia="楷体" w:cs="宋体"/>
          <w:kern w:val="0"/>
          <w:sz w:val="28"/>
          <w:szCs w:val="28"/>
          <w:u w:val="single"/>
        </w:rPr>
        <w:t>北京市昌平区回龙观镇龙泽苑东区26号</w:t>
      </w:r>
    </w:p>
    <w:p>
      <w:pPr>
        <w:spacing w:line="480" w:lineRule="auto"/>
        <w:ind w:firstLine="1274" w:firstLineChars="455"/>
        <w:rPr>
          <w:rFonts w:hint="eastAsia" w:ascii="黑体" w:hAnsi="Times New Roman" w:eastAsia="黑体" w:cs="Times New Roman"/>
          <w:sz w:val="28"/>
          <w:szCs w:val="28"/>
          <w:u w:val="single"/>
        </w:rPr>
      </w:pPr>
      <w:r>
        <w:rPr>
          <w:rFonts w:hint="eastAsia" w:ascii="黑体" w:hAnsi="Times New Roman" w:eastAsia="黑体" w:cs="Times New Roman"/>
          <w:sz w:val="28"/>
          <w:szCs w:val="28"/>
        </w:rPr>
        <w:t>邮    编：</w:t>
      </w:r>
      <w:r>
        <w:rPr>
          <w:rFonts w:hint="eastAsia" w:ascii="楷体" w:hAnsi="楷体" w:eastAsia="楷体" w:cs="Times New Roman"/>
          <w:sz w:val="28"/>
          <w:szCs w:val="28"/>
          <w:u w:val="single"/>
        </w:rPr>
        <w:t xml:space="preserve">              102208               </w:t>
      </w:r>
    </w:p>
    <w:p>
      <w:pPr>
        <w:spacing w:line="480" w:lineRule="auto"/>
        <w:ind w:firstLine="1274" w:firstLineChars="455"/>
        <w:rPr>
          <w:rFonts w:hint="eastAsia" w:ascii="Times New Roman" w:hAnsi="Times New Roman" w:eastAsia="宋体" w:cs="Times New Roman"/>
          <w:sz w:val="30"/>
          <w:szCs w:val="24"/>
          <w:u w:val="single"/>
        </w:rPr>
      </w:pPr>
      <w:r>
        <w:rPr>
          <w:rFonts w:hint="eastAsia" w:ascii="黑体" w:hAnsi="Times New Roman" w:eastAsia="黑体" w:cs="Times New Roman"/>
          <w:sz w:val="28"/>
          <w:szCs w:val="28"/>
        </w:rPr>
        <w:t>联系电话（单位）：</w:t>
      </w:r>
      <w:r>
        <w:rPr>
          <w:rFonts w:hint="eastAsia" w:ascii="楷体" w:hAnsi="楷体" w:eastAsia="楷体" w:cs="Times New Roman"/>
          <w:sz w:val="28"/>
          <w:szCs w:val="28"/>
          <w:u w:val="single"/>
        </w:rPr>
        <w:t xml:space="preserve">       80776520            </w:t>
      </w:r>
      <w:r>
        <w:rPr>
          <w:rFonts w:ascii="楷体" w:hAnsi="楷体" w:eastAsia="楷体" w:cs="Times New Roman"/>
          <w:sz w:val="30"/>
          <w:szCs w:val="24"/>
          <w:u w:val="single"/>
        </w:rPr>
        <w:t xml:space="preserve"> </w:t>
      </w:r>
    </w:p>
    <w:p>
      <w:pPr>
        <w:spacing w:line="480" w:lineRule="auto"/>
        <w:ind w:firstLine="1365" w:firstLineChars="455"/>
        <w:rPr>
          <w:rFonts w:hint="eastAsia" w:ascii="Times New Roman" w:hAnsi="Times New Roman" w:eastAsia="宋体" w:cs="Times New Roman"/>
          <w:sz w:val="30"/>
          <w:szCs w:val="24"/>
          <w:u w:val="single"/>
        </w:rPr>
      </w:pPr>
      <w:r>
        <w:rPr>
          <w:rFonts w:hint="eastAsia" w:ascii="Times New Roman" w:hAnsi="Times New Roman" w:eastAsia="宋体" w:cs="Times New Roman"/>
          <w:sz w:val="30"/>
          <w:szCs w:val="24"/>
        </w:rPr>
        <w:t xml:space="preserve">       （手机）：</w:t>
      </w:r>
      <w:r>
        <w:rPr>
          <w:rFonts w:hint="eastAsia" w:ascii="楷体" w:hAnsi="楷体" w:eastAsia="楷体" w:cs="Times New Roman"/>
          <w:sz w:val="28"/>
          <w:szCs w:val="28"/>
          <w:u w:val="single"/>
        </w:rPr>
        <w:t xml:space="preserve">     18310624977        </w:t>
      </w:r>
      <w:r>
        <w:rPr>
          <w:rFonts w:ascii="楷体" w:hAnsi="楷体" w:eastAsia="楷体" w:cs="Times New Roman"/>
          <w:sz w:val="30"/>
          <w:szCs w:val="24"/>
          <w:u w:val="single"/>
        </w:rPr>
        <w:t xml:space="preserve"> </w:t>
      </w:r>
      <w:r>
        <w:rPr>
          <w:rFonts w:hint="eastAsia" w:ascii="楷体" w:hAnsi="楷体" w:eastAsia="楷体" w:cs="Times New Roman"/>
          <w:sz w:val="30"/>
          <w:szCs w:val="24"/>
          <w:u w:val="single"/>
        </w:rPr>
        <w:t xml:space="preserve">  </w:t>
      </w:r>
    </w:p>
    <w:p>
      <w:pPr>
        <w:spacing w:line="480" w:lineRule="auto"/>
        <w:ind w:firstLine="1274" w:firstLineChars="455"/>
        <w:rPr>
          <w:rFonts w:ascii="黑体" w:hAnsi="Times New Roman" w:eastAsia="黑体" w:cs="Times New Roman"/>
          <w:sz w:val="28"/>
          <w:szCs w:val="28"/>
        </w:rPr>
      </w:pPr>
      <w:r>
        <w:rPr>
          <w:rFonts w:hint="eastAsia" w:ascii="黑体" w:hAnsi="Times New Roman" w:eastAsia="黑体" w:cs="Times New Roman"/>
          <w:sz w:val="28"/>
          <w:szCs w:val="28"/>
        </w:rPr>
        <w:t>电子信箱：</w:t>
      </w:r>
      <w:r>
        <w:rPr>
          <w:rFonts w:hint="eastAsia" w:ascii="楷体" w:hAnsi="楷体" w:eastAsia="楷体" w:cs="Times New Roman"/>
          <w:sz w:val="28"/>
          <w:szCs w:val="28"/>
          <w:u w:val="single"/>
        </w:rPr>
        <w:t xml:space="preserve">      wuxinyu06@163.com            </w:t>
      </w:r>
    </w:p>
    <w:p>
      <w:pPr>
        <w:spacing w:line="300" w:lineRule="auto"/>
        <w:jc w:val="center"/>
        <w:rPr>
          <w:rFonts w:ascii="黑体" w:hAnsi="Times New Roman" w:eastAsia="黑体" w:cs="Times New Roman"/>
          <w:b/>
          <w:bCs/>
          <w:sz w:val="32"/>
          <w:szCs w:val="32"/>
        </w:rPr>
      </w:pPr>
      <w:r>
        <w:rPr>
          <w:rFonts w:ascii="Times New Roman" w:hAnsi="Times New Roman" w:eastAsia="黑体" w:cs="Times New Roman"/>
          <w:sz w:val="28"/>
          <w:szCs w:val="28"/>
        </w:rPr>
        <w:br w:type="page"/>
      </w:r>
      <w:r>
        <w:rPr>
          <w:rFonts w:hint="eastAsia" w:ascii="黑体" w:hAnsi="Times New Roman" w:eastAsia="黑体" w:cs="Times New Roman"/>
          <w:b/>
          <w:bCs/>
          <w:sz w:val="32"/>
          <w:szCs w:val="32"/>
        </w:rPr>
        <w:t>对自主、合作、探究学习方式的几点反思</w:t>
      </w:r>
    </w:p>
    <w:p>
      <w:pPr>
        <w:spacing w:line="360" w:lineRule="auto"/>
        <w:rPr>
          <w:rFonts w:hint="eastAsia" w:ascii="宋体" w:hAnsi="宋体" w:eastAsia="宋体"/>
          <w:sz w:val="24"/>
          <w:szCs w:val="24"/>
        </w:rPr>
      </w:pPr>
      <w:r>
        <w:rPr>
          <w:rFonts w:hint="eastAsia" w:ascii="宋体" w:hAnsi="宋体" w:eastAsia="宋体"/>
          <w:sz w:val="24"/>
          <w:szCs w:val="24"/>
        </w:rPr>
        <w:t>内容摘要: 学生是学习的主体，教师是学习活动的组织者和引导者。为了让学生能充分发挥学习的主动性，语文课上我们倡导自主、合作、探究的学习方式。这种学习方式更有利于调动学生学习的积极性、培养学生的主动探究与合作意识。与此同时对教师也提出了更高的要求，教学过程中要十分讲求过程与方法的结合。在具体运用中我们可将其分成五个环节，依次是：“整体感知文章——自我阅读批注——小组合作交流——质疑探究——师生总结归纳”，在这五个环节的实施过程中会遇到很多问题，如学生不会预习、懒于思考、不会提问题、不懂得如何批注以及小组合作如何实施等。对于这些问题分从学生的学习状态、学习方法以及教师的备课和引导几个方面进行阐述。</w:t>
      </w:r>
    </w:p>
    <w:p>
      <w:pPr>
        <w:spacing w:line="360" w:lineRule="auto"/>
        <w:rPr>
          <w:rFonts w:hint="eastAsia" w:ascii="宋体" w:hAnsi="宋体" w:eastAsia="宋体"/>
          <w:sz w:val="24"/>
          <w:szCs w:val="24"/>
        </w:rPr>
      </w:pPr>
      <w:r>
        <w:rPr>
          <w:rFonts w:hint="eastAsia" w:ascii="宋体" w:hAnsi="宋体" w:eastAsia="宋体"/>
          <w:sz w:val="24"/>
          <w:szCs w:val="24"/>
        </w:rPr>
        <w:t>主 题 词：自主；合作；探究；反思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语文课程标准中明确提到“学生是语文学习的主体，教师是学习活动的组织者和引导者。”相对于这一教学建议，我觉得课上自己讲的还是过多，孩子自主思考、发言的时间还是较少。究其原因，我认为对自主、合作、探究学习方式的掌握还不到位。在具体的操作运用层面，我们可将这一学习方式分成“整体感知文章——自我阅读批注——小组合作交流——师生总结归纳”四个环节。那么，在这四个环节的掌握运用中多多少少都存在问题。</w:t>
      </w:r>
    </w:p>
    <w:p>
      <w:pPr>
        <w:pStyle w:val="8"/>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整体感知文章。要做到对文章进行整体的感知，有效的预习就是必不</w:t>
      </w:r>
    </w:p>
    <w:p>
      <w:pPr>
        <w:spacing w:line="360" w:lineRule="auto"/>
        <w:rPr>
          <w:rFonts w:ascii="宋体" w:hAnsi="宋体" w:eastAsia="宋体"/>
          <w:sz w:val="24"/>
          <w:szCs w:val="24"/>
        </w:rPr>
      </w:pPr>
      <w:r>
        <w:rPr>
          <w:rFonts w:hint="eastAsia" w:ascii="宋体" w:hAnsi="宋体" w:eastAsia="宋体"/>
          <w:sz w:val="24"/>
          <w:szCs w:val="24"/>
        </w:rPr>
        <w:t>可少的。以前我理解的预习就是预习课文中生字词的音义，了解一下课文的主要内容。其实预习也是一门大学问。通过预习就能将课文的内容进行大体的了解，而有效的预习是孩子们积极发言，提升课堂学习效率的法宝之一。五年级的孩子竞争意识逐渐加强，上课也喜欢表现自己。如果课前学生能对课文进行充分的预习，掌握课文的内容，那么在课堂上他们就会对自己知道的问题踊跃举手回答，这就无形中促进了学习效率的提高，亦能调动学习氛围。所以，为了能让学生充分预习好课文，就需要教师对此进行严格且细化的要求。罗恩·克拉克先生曾在《优秀是教出来的》中说过：“把你希望别人做到的事情尽最大可能地细化”，“明确告诉他们你想让他们做什么”。因此，在上课前，尤其需要对“课文讲了件什么事”以及“不懂的问题”方面做出细化的规定。让学生通过这样的问题进行总结、概括课文，对课文内容有所了解。同时，在阅读、总结的过程中对不懂的问题整理出来有待于小组合作时进行交流。总之，让孩子带着目的预习课文就能够更好地感知文章。我相信通过明确告诉他们我希望他们做的预习是什么样子的，孩子们就能够做得相对好很多，如果学生第二天带回来的预习并未达到我预想的目标，那就需要再继续布置下去。</w:t>
      </w:r>
    </w:p>
    <w:p>
      <w:pPr>
        <w:pStyle w:val="8"/>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自我阅读批注。在这一方面，我认为我们班的问题存在于：学生不会</w:t>
      </w:r>
    </w:p>
    <w:p>
      <w:pPr>
        <w:spacing w:line="360" w:lineRule="auto"/>
        <w:rPr>
          <w:rFonts w:ascii="宋体" w:hAnsi="宋体" w:eastAsia="宋体"/>
          <w:sz w:val="24"/>
          <w:szCs w:val="24"/>
        </w:rPr>
      </w:pPr>
      <w:r>
        <w:rPr>
          <w:rFonts w:hint="eastAsia" w:ascii="宋体" w:hAnsi="宋体" w:eastAsia="宋体"/>
          <w:sz w:val="24"/>
          <w:szCs w:val="24"/>
        </w:rPr>
        <w:t>批注，不会批注的原因不在于不懂，而是很多孩子都存在不愿动脑思考的惰性。他们习惯于等待教师的“喂”。怎样改变他们的这种习惯呢？怎样才能调动起他们在阅读中的兴趣呢？较为可行的方法是先教会学生诵读。每次读课文的时候都应要求孩子们以老师教的方式进行朗读，移情入境。我对学生的“诵读”要求还是不到位。我们班的孩子大部分都不会朗读，每次读课文时给人的感觉都是干巴巴地一个字一个字地往外蹦，干枯乏味的很。我的方法是先模仿。通过听配乐朗诵以及模仿老师或是其他诵读得好的孩子的语气语调来纠正自己的问题，然后同桌互读互听，对进步的孩子及时提出表扬鼓励。在课堂中要求学生体会文中作者表达的思想感情，再通过自己的感知、理解有感情地读出来。然后通过抓关键的字词教会学生写批注。当然，有很多孩子还是读不出来、写不出来。这样，小组合作就派上用场了。</w:t>
      </w:r>
    </w:p>
    <w:p>
      <w:pPr>
        <w:pStyle w:val="8"/>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小组合作交流。小组合作交流的前提是有效的预习以及有效的自我阅</w:t>
      </w:r>
    </w:p>
    <w:p>
      <w:pPr>
        <w:spacing w:line="360" w:lineRule="auto"/>
        <w:rPr>
          <w:rFonts w:hint="eastAsia" w:ascii="宋体" w:hAnsi="宋体" w:eastAsia="宋体"/>
          <w:sz w:val="24"/>
          <w:szCs w:val="24"/>
        </w:rPr>
      </w:pPr>
      <w:r>
        <w:rPr>
          <w:rFonts w:hint="eastAsia" w:ascii="宋体" w:hAnsi="宋体" w:eastAsia="宋体"/>
          <w:sz w:val="24"/>
          <w:szCs w:val="24"/>
        </w:rPr>
        <w:t>读。这样，孩子们才能在小组中根据要求进行热烈的交流。当然，小组合作交流的另一个目的在于带动不愿思考、发言的孩子融入到积极讨论的氛围中，调动他们的参与欲望。我们班在这一环节中每个小组都有融入的慢的孩子，原因在于前两个环节没有准备充分，因此讨论时语塞，失去学习的兴趣。所以，在教学的过程中，教导孩子一步步打好基础很重要。合作学习更重要的一点是训练孩子们按要求进行思考、汇报，在在合作交流的时候让每一个不愿发言的孩子都能敢于也乐于表达自己的见解。这一过程中，记录员和组长的职责就非常重要了。现在，我们的孩子在交流的过程中存在的问题就是组长都能够及时地带领组员进行合作探讨，而对发言进行记录则做的不到位，主要是因为我未进行及时的强调。在小组合作过程中我经常忽视的另一个问题就是对时间的要求，有时会影响到整堂课的进度。因此，备课时对各个环节时间的把握也是需明确。</w:t>
      </w:r>
    </w:p>
    <w:p>
      <w:pPr>
        <w:spacing w:line="360" w:lineRule="auto"/>
        <w:rPr>
          <w:rFonts w:ascii="宋体" w:hAnsi="宋体" w:eastAsia="宋体"/>
          <w:sz w:val="24"/>
          <w:szCs w:val="24"/>
        </w:rPr>
      </w:pPr>
      <w:r>
        <w:rPr>
          <w:rFonts w:hint="eastAsia" w:ascii="宋体" w:hAnsi="宋体" w:eastAsia="宋体"/>
          <w:sz w:val="24"/>
          <w:szCs w:val="24"/>
        </w:rPr>
        <w:t xml:space="preserve">    另外，教师的评价语看似不重要，实则对学生的鼓励与调动课堂气氛起到良好的作用。教师的评价语一定要到位。起初，我在课堂中进行的点评是答对了表扬鼓励，答错了说一句“听听听别人发言”。几节课下来发现学生对老师的评价感到很漠然。点评不单单是鼓励与批评，在小组学习模式中它更是一种良好的示范。对进行汇报的小组应表扬他们的总结的优点，也是给其他不会发言、合作的学生以学习的方向。若指正存在的不足，这样其他小组的孩子也能在老师的点评中领悟到接下来自己的操作步骤。因此，教师的评价语亦是学生学习的方向。</w:t>
      </w:r>
    </w:p>
    <w:p>
      <w:pPr>
        <w:spacing w:line="360" w:lineRule="auto"/>
        <w:ind w:left="480"/>
        <w:rPr>
          <w:rFonts w:hint="eastAsia" w:ascii="宋体" w:hAnsi="宋体" w:eastAsia="宋体"/>
          <w:sz w:val="24"/>
          <w:szCs w:val="24"/>
        </w:rPr>
      </w:pPr>
      <w:r>
        <w:rPr>
          <w:rFonts w:hint="eastAsia" w:ascii="宋体" w:hAnsi="宋体" w:eastAsia="宋体"/>
          <w:sz w:val="24"/>
          <w:szCs w:val="24"/>
        </w:rPr>
        <w:t>第四，质疑探究。在学生小组合作的过程中，他们会提出比自我预习时更有</w:t>
      </w:r>
    </w:p>
    <w:p>
      <w:pPr>
        <w:spacing w:line="360" w:lineRule="auto"/>
        <w:rPr>
          <w:rFonts w:hint="eastAsia" w:ascii="宋体" w:hAnsi="宋体" w:eastAsia="宋体"/>
          <w:sz w:val="24"/>
          <w:szCs w:val="24"/>
        </w:rPr>
      </w:pPr>
      <w:r>
        <w:rPr>
          <w:rFonts w:hint="eastAsia" w:ascii="宋体" w:hAnsi="宋体" w:eastAsia="宋体"/>
          <w:sz w:val="24"/>
          <w:szCs w:val="24"/>
        </w:rPr>
        <w:t>深度和有价值的问题，但这一过程需要对学生进行反复的指导以及反馈。如对预习中孩子提出的问题，有的往往很没有价值，但要告诉他们质疑的方向，可从课文的内容、结构、写法、情感等方面进行质疑，这样孩子的质疑更有价值。在小组合作探究的时候，孩子们可通过小组内的交流自行解决一些问题，而组内解决不了的可反馈给老师，大家一起解决。</w:t>
      </w:r>
    </w:p>
    <w:p>
      <w:pPr>
        <w:spacing w:line="360" w:lineRule="auto"/>
        <w:ind w:left="480"/>
        <w:rPr>
          <w:rFonts w:ascii="宋体" w:hAnsi="宋体" w:eastAsia="宋体"/>
          <w:sz w:val="24"/>
          <w:szCs w:val="24"/>
        </w:rPr>
      </w:pPr>
      <w:r>
        <w:rPr>
          <w:rFonts w:hint="eastAsia" w:ascii="宋体" w:hAnsi="宋体" w:eastAsia="宋体"/>
          <w:sz w:val="24"/>
          <w:szCs w:val="24"/>
        </w:rPr>
        <w:t>第五，师生总结归纳。在我的课堂上，有时因为时间关系往往会忽视掉总结</w:t>
      </w:r>
    </w:p>
    <w:p>
      <w:pPr>
        <w:spacing w:line="360" w:lineRule="auto"/>
        <w:rPr>
          <w:rFonts w:ascii="宋体" w:hAnsi="宋体" w:eastAsia="宋体"/>
          <w:sz w:val="24"/>
          <w:szCs w:val="24"/>
        </w:rPr>
      </w:pPr>
      <w:r>
        <w:rPr>
          <w:rFonts w:hint="eastAsia" w:ascii="宋体" w:hAnsi="宋体" w:eastAsia="宋体"/>
          <w:sz w:val="24"/>
          <w:szCs w:val="24"/>
        </w:rPr>
        <w:t>环节。总结的过程不但是带领学生对这节课所学内容进行总体的回顾、加深印象，更重要的意义在于让孩子能够在总结的过程中让自己的概括能力得到进一步锻炼，再者，它也能彰显出课堂的完整性。因此，这一过程是十分必要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目前，我们倡导孩子上课的发言时间至少占课堂的百分之四十，这就需要把发言权交个学生，让孩子在交流中锻炼语言表达能力、逻辑思维能力，从而打开学生的思维，让孩子们在交流中碰撞出智慧的火花，改变以往传统的教师灌输式的乏味教学。当然，在这一过程中仍存在很多孩子不会说、不敢说的现象，但我要对他们抱以期望，用我的鼓励和方法教会他们敢于表达自己的意见，培养他们敢于锻炼自己的勇气和信息。</w:t>
      </w: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76099"/>
    <w:multiLevelType w:val="multilevel"/>
    <w:tmpl w:val="64376099"/>
    <w:lvl w:ilvl="0" w:tentative="0">
      <w:start w:val="1"/>
      <w:numFmt w:val="japaneseCounting"/>
      <w:lvlText w:val="第%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E"/>
    <w:rsid w:val="00015330"/>
    <w:rsid w:val="00024EAF"/>
    <w:rsid w:val="0004688D"/>
    <w:rsid w:val="000573E9"/>
    <w:rsid w:val="00070C3A"/>
    <w:rsid w:val="000A16F4"/>
    <w:rsid w:val="000A6265"/>
    <w:rsid w:val="000B0786"/>
    <w:rsid w:val="000F2FEE"/>
    <w:rsid w:val="000F7B84"/>
    <w:rsid w:val="001D40CB"/>
    <w:rsid w:val="001F277C"/>
    <w:rsid w:val="00204B7C"/>
    <w:rsid w:val="0022421F"/>
    <w:rsid w:val="002357E4"/>
    <w:rsid w:val="002601AB"/>
    <w:rsid w:val="00261BB0"/>
    <w:rsid w:val="00263890"/>
    <w:rsid w:val="00283327"/>
    <w:rsid w:val="002E45A4"/>
    <w:rsid w:val="002F3A7B"/>
    <w:rsid w:val="00357DF8"/>
    <w:rsid w:val="00370941"/>
    <w:rsid w:val="003A1B8A"/>
    <w:rsid w:val="003B14C8"/>
    <w:rsid w:val="003F1C1D"/>
    <w:rsid w:val="00416F9D"/>
    <w:rsid w:val="00487435"/>
    <w:rsid w:val="004A10BC"/>
    <w:rsid w:val="004F338F"/>
    <w:rsid w:val="005176D9"/>
    <w:rsid w:val="005357FA"/>
    <w:rsid w:val="00550F0B"/>
    <w:rsid w:val="00565D57"/>
    <w:rsid w:val="00566B4E"/>
    <w:rsid w:val="005B27E7"/>
    <w:rsid w:val="005C5905"/>
    <w:rsid w:val="005E71CF"/>
    <w:rsid w:val="006158BD"/>
    <w:rsid w:val="00645D37"/>
    <w:rsid w:val="00646C17"/>
    <w:rsid w:val="00776886"/>
    <w:rsid w:val="007F40E0"/>
    <w:rsid w:val="008325AB"/>
    <w:rsid w:val="00834404"/>
    <w:rsid w:val="00853D12"/>
    <w:rsid w:val="008B6AD9"/>
    <w:rsid w:val="008C0D5B"/>
    <w:rsid w:val="008F6D28"/>
    <w:rsid w:val="009069F7"/>
    <w:rsid w:val="00961EF0"/>
    <w:rsid w:val="009C4BDF"/>
    <w:rsid w:val="009E6231"/>
    <w:rsid w:val="009F72DF"/>
    <w:rsid w:val="00A17F51"/>
    <w:rsid w:val="00A7129F"/>
    <w:rsid w:val="00A85D2D"/>
    <w:rsid w:val="00A918D7"/>
    <w:rsid w:val="00AC22C2"/>
    <w:rsid w:val="00AF6AD0"/>
    <w:rsid w:val="00BB662A"/>
    <w:rsid w:val="00BC53D8"/>
    <w:rsid w:val="00C341F6"/>
    <w:rsid w:val="00C34393"/>
    <w:rsid w:val="00C44B5F"/>
    <w:rsid w:val="00C62919"/>
    <w:rsid w:val="00C91B15"/>
    <w:rsid w:val="00CC1CB1"/>
    <w:rsid w:val="00D2049A"/>
    <w:rsid w:val="00D3022B"/>
    <w:rsid w:val="00D40744"/>
    <w:rsid w:val="00D53436"/>
    <w:rsid w:val="00D62AD8"/>
    <w:rsid w:val="00DF0AD1"/>
    <w:rsid w:val="00E3768E"/>
    <w:rsid w:val="00E547C2"/>
    <w:rsid w:val="00E87E4B"/>
    <w:rsid w:val="00E963DA"/>
    <w:rsid w:val="00EA7680"/>
    <w:rsid w:val="00EC53FB"/>
    <w:rsid w:val="00EE2826"/>
    <w:rsid w:val="00EE4AF2"/>
    <w:rsid w:val="00F107A2"/>
    <w:rsid w:val="00F11726"/>
    <w:rsid w:val="00F801A9"/>
    <w:rsid w:val="00FE1954"/>
    <w:rsid w:val="4A377E9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style>
  <w:style w:type="paragraph" w:customStyle="1" w:styleId="9">
    <w:name w:val="Char Char Char Char Char Char Char Char Char Char Char Char Char Char Char Char Char Char Char"/>
    <w:basedOn w:val="1"/>
    <w:uiPriority w:val="0"/>
    <w:pPr>
      <w:widowControl/>
      <w:spacing w:line="300" w:lineRule="auto"/>
      <w:ind w:firstLine="200" w:firstLineChars="200"/>
    </w:pPr>
    <w:rPr>
      <w:rFonts w:ascii="Verdana" w:hAnsi="Verdana" w:eastAsia="宋体" w:cs="Times New Roman"/>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438</Words>
  <Characters>2503</Characters>
  <Lines>20</Lines>
  <Paragraphs>5</Paragraphs>
  <TotalTime>0</TotalTime>
  <ScaleCrop>false</ScaleCrop>
  <LinksUpToDate>false</LinksUpToDate>
  <CharactersWithSpaces>2936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2014-11-17T12:32:00Z</dcterms:created>
  <dc:creator>John</dc:creator>
  <cp:lastModifiedBy>zhang</cp:lastModifiedBy>
  <cp:lastPrinted>2014-12-01T02:35:00Z</cp:lastPrinted>
  <dcterms:modified xsi:type="dcterms:W3CDTF">2016-05-18T04:51:31Z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